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6" w:type="dxa"/>
        <w:tblInd w:w="-147" w:type="dxa"/>
        <w:tblLook w:val="04A0" w:firstRow="1" w:lastRow="0" w:firstColumn="1" w:lastColumn="0" w:noHBand="0" w:noVBand="1"/>
      </w:tblPr>
      <w:tblGrid>
        <w:gridCol w:w="2127"/>
        <w:gridCol w:w="3685"/>
        <w:gridCol w:w="3828"/>
        <w:gridCol w:w="4536"/>
      </w:tblGrid>
      <w:tr w:rsidR="00DA5837" w:rsidRPr="0086490A" w14:paraId="3BEBF651" w14:textId="77777777" w:rsidTr="00DA5837">
        <w:tc>
          <w:tcPr>
            <w:tcW w:w="14176" w:type="dxa"/>
            <w:gridSpan w:val="4"/>
            <w:shd w:val="clear" w:color="auto" w:fill="B4C6E7" w:themeFill="accent1" w:themeFillTint="66"/>
          </w:tcPr>
          <w:p w14:paraId="24CBDD0D" w14:textId="5EF6268D" w:rsidR="00DA5837" w:rsidRPr="0086490A" w:rsidRDefault="0086490A" w:rsidP="004B50F4">
            <w:pPr>
              <w:pStyle w:val="Heading1"/>
              <w:jc w:val="center"/>
              <w:outlineLvl w:val="0"/>
              <w:rPr>
                <w:rFonts w:ascii="Century Gothic" w:hAnsi="Century Gothic" w:cs="Arial"/>
                <w:b/>
                <w:bCs/>
                <w:sz w:val="28"/>
                <w:szCs w:val="28"/>
              </w:rPr>
            </w:pPr>
            <w:bookmarkStart w:id="0" w:name="_Toc111619510"/>
            <w:r w:rsidRPr="0086490A">
              <w:rPr>
                <w:rFonts w:ascii="Century Gothic" w:hAnsi="Century Gothic" w:cs="Arial"/>
                <w:b/>
                <w:bCs/>
                <w:color w:val="auto"/>
                <w:sz w:val="28"/>
                <w:szCs w:val="28"/>
              </w:rPr>
              <w:t>Taxonomy for Credentialing Australasian University Educators</w:t>
            </w:r>
            <w:r w:rsidRPr="0086490A">
              <w:rPr>
                <w:rFonts w:ascii="Century Gothic" w:eastAsia="YouYuan" w:hAnsi="Century Gothic" w:cs="Arial"/>
                <w:b/>
                <w:bCs/>
                <w:color w:val="auto"/>
                <w:w w:val="95"/>
                <w:sz w:val="28"/>
                <w:szCs w:val="28"/>
                <w:lang w:val="en-US" w:eastAsia="en-AU"/>
              </w:rPr>
              <w:t xml:space="preserve"> - </w:t>
            </w:r>
            <w:r w:rsidR="004B50F4" w:rsidRPr="0086490A">
              <w:rPr>
                <w:rFonts w:ascii="Century Gothic" w:eastAsia="YouYuan" w:hAnsi="Century Gothic" w:cs="Arial"/>
                <w:b/>
                <w:bCs/>
                <w:color w:val="auto"/>
                <w:w w:val="95"/>
                <w:sz w:val="28"/>
                <w:szCs w:val="28"/>
                <w:lang w:val="en-US" w:eastAsia="en-AU"/>
              </w:rPr>
              <w:t>Statements and Descriptors August 2022</w:t>
            </w:r>
            <w:bookmarkEnd w:id="0"/>
          </w:p>
        </w:tc>
      </w:tr>
      <w:tr w:rsidR="004B50F4" w:rsidRPr="00C30BD4" w14:paraId="43FEF673" w14:textId="77777777" w:rsidTr="004B50F4">
        <w:tc>
          <w:tcPr>
            <w:tcW w:w="14176" w:type="dxa"/>
            <w:gridSpan w:val="4"/>
            <w:shd w:val="clear" w:color="auto" w:fill="F2F2F2" w:themeFill="background1" w:themeFillShade="F2"/>
          </w:tcPr>
          <w:p w14:paraId="6F93918D" w14:textId="0B43C7AF" w:rsidR="004B50F4" w:rsidRPr="004B50F4" w:rsidRDefault="004B50F4" w:rsidP="004B50F4">
            <w:pPr>
              <w:rPr>
                <w:rFonts w:ascii="Arial" w:hAnsi="Arial" w:cs="Arial"/>
                <w:noProof/>
              </w:rPr>
            </w:pPr>
          </w:p>
          <w:p w14:paraId="5DE05777" w14:textId="377F7ACB" w:rsidR="004B50F4" w:rsidRDefault="004B50F4" w:rsidP="004B50F4">
            <w:pPr>
              <w:rPr>
                <w:rFonts w:ascii="Arial" w:hAnsi="Arial" w:cs="Arial"/>
              </w:rPr>
            </w:pPr>
            <w:r w:rsidRPr="004B50F4">
              <w:rPr>
                <w:rFonts w:ascii="Arial" w:hAnsi="Arial" w:cs="Arial"/>
              </w:rPr>
              <w:t xml:space="preserve">The Taxonomy for Credentialing Australasian University Educators (TCAUE) recognises and values the role that educators have in student learning and makes transparent the pathways for personal and professional development. As an Australasian credentialing framework, it is underpinned by regulatory requirements, is aligned to qualification and micro-credentialing frameworks, and permits university contextualisation and portability. The taxonomy is written from the standpoint that learning and teaching quality should be practice and evidence based. It encompasses the full range of educator </w:t>
            </w:r>
            <w:proofErr w:type="gramStart"/>
            <w:r w:rsidRPr="004B50F4">
              <w:rPr>
                <w:rFonts w:ascii="Arial" w:hAnsi="Arial" w:cs="Arial"/>
              </w:rPr>
              <w:t>roles, and</w:t>
            </w:r>
            <w:proofErr w:type="gramEnd"/>
            <w:r w:rsidRPr="004B50F4">
              <w:rPr>
                <w:rFonts w:ascii="Arial" w:hAnsi="Arial" w:cs="Arial"/>
              </w:rPr>
              <w:t xml:space="preserve"> learning and teaching contexts/communities. Educator roles include academic roles, part-time and sessional teaching, professional and technical positions, research supervision, clinical, laboratory, workshop, studio, field and work-based teaching, industry, and advisory and team-based contributions. In this sense, the taxonomy purposely uses ‘practices or context of practice’ to be inclusive of all educator work.</w:t>
            </w:r>
          </w:p>
          <w:p w14:paraId="3096A021" w14:textId="77777777" w:rsidR="004B50F4" w:rsidRPr="004B50F4" w:rsidRDefault="004B50F4" w:rsidP="004B50F4">
            <w:pPr>
              <w:rPr>
                <w:rFonts w:ascii="Arial" w:hAnsi="Arial" w:cs="Arial"/>
              </w:rPr>
            </w:pPr>
          </w:p>
          <w:p w14:paraId="028849D9" w14:textId="1D89D86C" w:rsidR="004B50F4" w:rsidRDefault="004B50F4" w:rsidP="004B50F4">
            <w:pPr>
              <w:rPr>
                <w:rFonts w:ascii="Arial" w:hAnsi="Arial" w:cs="Arial"/>
              </w:rPr>
            </w:pPr>
            <w:r w:rsidRPr="004B50F4">
              <w:rPr>
                <w:rFonts w:ascii="Arial" w:hAnsi="Arial" w:cs="Arial"/>
              </w:rPr>
              <w:t>Educator profiles of Associate University Educator, Foundation University Educator, and Advanced University Educator have been established to outline descriptions of practice, and to value and recognise sophistication and advancement of knowledge, skills, application, and impact. These are indicative and not intended to be prescriptive, nor exhaustive, in nature.</w:t>
            </w:r>
          </w:p>
          <w:p w14:paraId="4C40772F" w14:textId="77777777" w:rsidR="004B50F4" w:rsidRPr="004B50F4" w:rsidRDefault="004B50F4" w:rsidP="004B50F4">
            <w:pPr>
              <w:rPr>
                <w:rFonts w:ascii="Arial" w:hAnsi="Arial" w:cs="Arial"/>
              </w:rPr>
            </w:pPr>
          </w:p>
          <w:p w14:paraId="4185C699" w14:textId="602918A5" w:rsidR="004B50F4" w:rsidRDefault="004B50F4" w:rsidP="004B50F4">
            <w:pPr>
              <w:rPr>
                <w:rFonts w:ascii="Arial" w:hAnsi="Arial" w:cs="Arial"/>
              </w:rPr>
            </w:pPr>
            <w:r w:rsidRPr="004B50F4">
              <w:rPr>
                <w:rFonts w:ascii="Arial" w:hAnsi="Arial" w:cs="Arial"/>
              </w:rPr>
              <w:t xml:space="preserve">The taxonomy positions students and educators as active learners who are engaged in contemporary and scholarly-informed essential focus areas including: learner-centred learning and teaching, general capabilities, technology-enhanced learning (TEL), learning outcomes and assessment, data and evaluation, and policy and governance. The taxonomy responds to learner diversity and inclusion, Indigenous </w:t>
            </w:r>
            <w:proofErr w:type="gramStart"/>
            <w:r w:rsidRPr="004B50F4">
              <w:rPr>
                <w:rFonts w:ascii="Arial" w:hAnsi="Arial" w:cs="Arial"/>
              </w:rPr>
              <w:t>Peoples’</w:t>
            </w:r>
            <w:proofErr w:type="gramEnd"/>
            <w:r w:rsidRPr="004B50F4">
              <w:rPr>
                <w:rFonts w:ascii="Arial" w:hAnsi="Arial" w:cs="Arial"/>
              </w:rPr>
              <w:t xml:space="preserve"> of Australia, and Māori and Pasifika Peoples’ knowledges and experiences, and allows for local and global content and contexts.</w:t>
            </w:r>
          </w:p>
          <w:p w14:paraId="23A3523A" w14:textId="77777777" w:rsidR="004B50F4" w:rsidRPr="004B50F4" w:rsidRDefault="004B50F4" w:rsidP="004B50F4">
            <w:pPr>
              <w:rPr>
                <w:rFonts w:ascii="Arial" w:hAnsi="Arial" w:cs="Arial"/>
              </w:rPr>
            </w:pPr>
          </w:p>
          <w:p w14:paraId="4420C156" w14:textId="4B963E35" w:rsidR="004B50F4" w:rsidRDefault="004B50F4" w:rsidP="004B50F4">
            <w:pPr>
              <w:rPr>
                <w:rFonts w:ascii="Arial" w:hAnsi="Arial" w:cs="Arial"/>
              </w:rPr>
            </w:pPr>
            <w:r w:rsidRPr="004B50F4">
              <w:rPr>
                <w:rFonts w:ascii="Arial" w:hAnsi="Arial" w:cs="Arial"/>
              </w:rPr>
              <w:t>This inquiry-based model for scholarly practice, reflection and continuous improvement presents the Dimensions of Learning as Engage-Apply-Evaluate. The model is learner centred, aligns with the Australian Qualifications Framework Domains and Descriptors, and in the central positioning of reflection and continuous improvement brings to the forefront a focus on learner data, evidence-base, and impact. As educators in practice, users can replicate the model to build inquiry, exploration, and assessment into their learning and teaching.</w:t>
            </w:r>
          </w:p>
          <w:p w14:paraId="5DDD4780" w14:textId="77777777" w:rsidR="004B50F4" w:rsidRPr="004B50F4" w:rsidRDefault="004B50F4" w:rsidP="004B50F4">
            <w:pPr>
              <w:rPr>
                <w:rFonts w:ascii="Arial" w:hAnsi="Arial" w:cs="Arial"/>
              </w:rPr>
            </w:pPr>
          </w:p>
          <w:p w14:paraId="37A5E459" w14:textId="77777777" w:rsidR="004B50F4" w:rsidRPr="004B50F4" w:rsidRDefault="004B50F4" w:rsidP="004B50F4">
            <w:pPr>
              <w:rPr>
                <w:rFonts w:ascii="Arial" w:hAnsi="Arial" w:cs="Arial"/>
              </w:rPr>
            </w:pPr>
            <w:r w:rsidRPr="004B50F4">
              <w:rPr>
                <w:rFonts w:ascii="Arial" w:hAnsi="Arial" w:cs="Arial"/>
              </w:rPr>
              <w:t>Dimensions of Learning – a practice-based and constructivist model – is outlined below:</w:t>
            </w:r>
          </w:p>
          <w:p w14:paraId="7235F795" w14:textId="5F6B5FF8" w:rsidR="004B50F4" w:rsidRPr="004B50F4" w:rsidRDefault="004B50F4" w:rsidP="004B50F4">
            <w:pPr>
              <w:pStyle w:val="ListParagraph"/>
              <w:numPr>
                <w:ilvl w:val="0"/>
                <w:numId w:val="1"/>
              </w:numPr>
              <w:rPr>
                <w:rFonts w:ascii="Arial" w:hAnsi="Arial" w:cs="Arial"/>
              </w:rPr>
            </w:pPr>
            <w:r w:rsidRPr="004B50F4">
              <w:rPr>
                <w:rFonts w:ascii="Arial" w:hAnsi="Arial" w:cs="Arial"/>
              </w:rPr>
              <w:t xml:space="preserve">Engage – learners build knowledge and skills, actively connect with concepts and emerging or earlier practices, collate information, explore, and participate in early implementation and reflect through multiple lenses. </w:t>
            </w:r>
          </w:p>
          <w:p w14:paraId="1B67F363" w14:textId="6C387C0F" w:rsidR="004B50F4" w:rsidRPr="004B50F4" w:rsidRDefault="004B50F4" w:rsidP="004B50F4">
            <w:pPr>
              <w:pStyle w:val="ListParagraph"/>
              <w:numPr>
                <w:ilvl w:val="0"/>
                <w:numId w:val="1"/>
              </w:numPr>
              <w:rPr>
                <w:rFonts w:ascii="Arial" w:hAnsi="Arial" w:cs="Arial"/>
              </w:rPr>
            </w:pPr>
            <w:r w:rsidRPr="004B50F4">
              <w:rPr>
                <w:rFonts w:ascii="Arial" w:hAnsi="Arial" w:cs="Arial"/>
              </w:rPr>
              <w:t xml:space="preserve">Apply – learners synthesise and integrate concepts and ideas, apply </w:t>
            </w:r>
            <w:proofErr w:type="gramStart"/>
            <w:r w:rsidRPr="004B50F4">
              <w:rPr>
                <w:rFonts w:ascii="Arial" w:hAnsi="Arial" w:cs="Arial"/>
              </w:rPr>
              <w:t>strategies</w:t>
            </w:r>
            <w:proofErr w:type="gramEnd"/>
            <w:r w:rsidRPr="004B50F4">
              <w:rPr>
                <w:rFonts w:ascii="Arial" w:hAnsi="Arial" w:cs="Arial"/>
              </w:rPr>
              <w:t xml:space="preserve"> and evidence to practice, and reflect through multiple lenses. </w:t>
            </w:r>
          </w:p>
          <w:p w14:paraId="425048FC" w14:textId="7A18F22D" w:rsidR="004B50F4" w:rsidRPr="004B50F4" w:rsidRDefault="004B50F4" w:rsidP="004B50F4">
            <w:pPr>
              <w:pStyle w:val="ListParagraph"/>
              <w:numPr>
                <w:ilvl w:val="0"/>
                <w:numId w:val="1"/>
              </w:numPr>
              <w:rPr>
                <w:rFonts w:ascii="Arial" w:hAnsi="Arial" w:cs="Arial"/>
              </w:rPr>
            </w:pPr>
            <w:r w:rsidRPr="004B50F4">
              <w:rPr>
                <w:rFonts w:ascii="Arial" w:hAnsi="Arial" w:cs="Arial"/>
              </w:rPr>
              <w:t>Evaluate – learners critique knowledge, skills, and practices, monitor quality, reflect through multiple lenses, undertake decision-making and problem-solving, integrate continued improvement, and disseminate innovative approaches across university learning and teaching contexts/communities to influence the practices of others.</w:t>
            </w:r>
          </w:p>
          <w:p w14:paraId="12A7A203" w14:textId="3E8A2DF3" w:rsidR="004B50F4" w:rsidRPr="004B50F4" w:rsidRDefault="004B50F4" w:rsidP="004B50F4">
            <w:pPr>
              <w:spacing w:line="276" w:lineRule="auto"/>
              <w:rPr>
                <w:rFonts w:ascii="Arial" w:hAnsi="Arial" w:cs="Arial"/>
              </w:rPr>
            </w:pPr>
            <w:r w:rsidRPr="004B50F4">
              <w:rPr>
                <w:rFonts w:ascii="Arial" w:hAnsi="Arial" w:cs="Arial"/>
              </w:rPr>
              <w:lastRenderedPageBreak/>
              <w:t xml:space="preserve">The </w:t>
            </w:r>
            <w:r w:rsidRPr="004B50F4">
              <w:rPr>
                <w:rFonts w:ascii="Arial" w:hAnsi="Arial" w:cs="Arial"/>
                <w:i/>
                <w:iCs/>
              </w:rPr>
              <w:t>Engage-Apply-Evaluate</w:t>
            </w:r>
            <w:r w:rsidRPr="004B50F4">
              <w:rPr>
                <w:rFonts w:ascii="Arial" w:hAnsi="Arial" w:cs="Arial"/>
              </w:rPr>
              <w:t xml:space="preserve"> model helps educators to use inquiry to connect with knowledge and skills through practice and reflection.</w:t>
            </w:r>
          </w:p>
        </w:tc>
      </w:tr>
      <w:tr w:rsidR="006F64F3" w:rsidRPr="00C30BD4" w14:paraId="190F284E" w14:textId="77777777" w:rsidTr="00C058DA">
        <w:tc>
          <w:tcPr>
            <w:tcW w:w="2127" w:type="dxa"/>
            <w:shd w:val="clear" w:color="auto" w:fill="D5DCE4" w:themeFill="text2" w:themeFillTint="33"/>
          </w:tcPr>
          <w:p w14:paraId="4F891D0C" w14:textId="77777777" w:rsidR="006F64F3" w:rsidRPr="00C30BD4" w:rsidRDefault="006F64F3" w:rsidP="00B8537B">
            <w:pPr>
              <w:rPr>
                <w:rFonts w:ascii="Arial" w:hAnsi="Arial" w:cs="Arial"/>
                <w:b/>
                <w:bCs/>
              </w:rPr>
            </w:pPr>
            <w:r w:rsidRPr="00C30BD4">
              <w:rPr>
                <w:rFonts w:ascii="Arial" w:hAnsi="Arial" w:cs="Arial"/>
                <w:b/>
                <w:bCs/>
              </w:rPr>
              <w:lastRenderedPageBreak/>
              <w:t>Summary statements</w:t>
            </w:r>
          </w:p>
        </w:tc>
        <w:tc>
          <w:tcPr>
            <w:tcW w:w="3685" w:type="dxa"/>
            <w:shd w:val="clear" w:color="auto" w:fill="D5DCE4" w:themeFill="text2" w:themeFillTint="33"/>
          </w:tcPr>
          <w:p w14:paraId="5A2C32F2" w14:textId="77777777" w:rsidR="006F64F3" w:rsidRPr="00C30BD4" w:rsidRDefault="006F64F3" w:rsidP="00B8537B">
            <w:pPr>
              <w:rPr>
                <w:rFonts w:ascii="Arial" w:hAnsi="Arial" w:cs="Arial"/>
                <w:b/>
                <w:bCs/>
              </w:rPr>
            </w:pPr>
            <w:r w:rsidRPr="00C30BD4">
              <w:rPr>
                <w:rFonts w:ascii="Arial" w:hAnsi="Arial" w:cs="Arial"/>
                <w:b/>
                <w:bCs/>
              </w:rPr>
              <w:t xml:space="preserve">Associate University Educators </w:t>
            </w:r>
          </w:p>
          <w:p w14:paraId="6CAB42BB" w14:textId="77777777" w:rsidR="006F64F3" w:rsidRPr="00C30BD4" w:rsidRDefault="006F64F3" w:rsidP="00B8537B">
            <w:pPr>
              <w:rPr>
                <w:rFonts w:ascii="Arial" w:hAnsi="Arial" w:cs="Arial"/>
                <w:b/>
                <w:bCs/>
              </w:rPr>
            </w:pPr>
          </w:p>
        </w:tc>
        <w:tc>
          <w:tcPr>
            <w:tcW w:w="3828" w:type="dxa"/>
            <w:shd w:val="clear" w:color="auto" w:fill="D5DCE4" w:themeFill="text2" w:themeFillTint="33"/>
          </w:tcPr>
          <w:p w14:paraId="012BF174" w14:textId="77777777" w:rsidR="006F64F3" w:rsidRPr="00C30BD4" w:rsidRDefault="006F64F3" w:rsidP="00B8537B">
            <w:pPr>
              <w:rPr>
                <w:rFonts w:ascii="Arial" w:hAnsi="Arial" w:cs="Arial"/>
                <w:b/>
                <w:bCs/>
              </w:rPr>
            </w:pPr>
            <w:r w:rsidRPr="00C30BD4">
              <w:rPr>
                <w:rFonts w:ascii="Arial" w:hAnsi="Arial" w:cs="Arial"/>
                <w:b/>
                <w:bCs/>
              </w:rPr>
              <w:t>Foundation University Educators</w:t>
            </w:r>
          </w:p>
          <w:p w14:paraId="0DDAA9D0" w14:textId="77777777" w:rsidR="006F64F3" w:rsidRPr="00C30BD4" w:rsidRDefault="006F64F3" w:rsidP="00B8537B">
            <w:pPr>
              <w:rPr>
                <w:rFonts w:ascii="Arial" w:hAnsi="Arial" w:cs="Arial"/>
                <w:b/>
                <w:bCs/>
              </w:rPr>
            </w:pPr>
          </w:p>
        </w:tc>
        <w:tc>
          <w:tcPr>
            <w:tcW w:w="4536" w:type="dxa"/>
            <w:shd w:val="clear" w:color="auto" w:fill="D5DCE4" w:themeFill="text2" w:themeFillTint="33"/>
          </w:tcPr>
          <w:p w14:paraId="18B14CA9" w14:textId="77777777" w:rsidR="006F64F3" w:rsidRPr="00C30BD4" w:rsidRDefault="006F64F3" w:rsidP="00B8537B">
            <w:pPr>
              <w:rPr>
                <w:rFonts w:ascii="Arial" w:hAnsi="Arial" w:cs="Arial"/>
                <w:b/>
                <w:bCs/>
              </w:rPr>
            </w:pPr>
            <w:r w:rsidRPr="00C30BD4">
              <w:rPr>
                <w:rFonts w:ascii="Arial" w:hAnsi="Arial" w:cs="Arial"/>
                <w:b/>
                <w:bCs/>
              </w:rPr>
              <w:t>Advanced University Educators</w:t>
            </w:r>
          </w:p>
          <w:p w14:paraId="64D6A1EF" w14:textId="77777777" w:rsidR="006F64F3" w:rsidRPr="00C30BD4" w:rsidRDefault="006F64F3" w:rsidP="00B8537B">
            <w:pPr>
              <w:rPr>
                <w:rFonts w:ascii="Arial" w:hAnsi="Arial" w:cs="Arial"/>
                <w:b/>
                <w:bCs/>
              </w:rPr>
            </w:pPr>
          </w:p>
        </w:tc>
      </w:tr>
      <w:tr w:rsidR="006F64F3" w:rsidRPr="00C30BD4" w14:paraId="787946C5" w14:textId="77777777" w:rsidTr="00864697">
        <w:trPr>
          <w:trHeight w:val="728"/>
        </w:trPr>
        <w:tc>
          <w:tcPr>
            <w:tcW w:w="2127" w:type="dxa"/>
            <w:shd w:val="clear" w:color="auto" w:fill="DBDBDB" w:themeFill="accent3" w:themeFillTint="66"/>
          </w:tcPr>
          <w:p w14:paraId="7589E54A" w14:textId="77777777" w:rsidR="006F64F3" w:rsidRPr="00C30BD4" w:rsidRDefault="006F64F3" w:rsidP="00B8537B">
            <w:pPr>
              <w:rPr>
                <w:rFonts w:ascii="Arial" w:hAnsi="Arial" w:cs="Arial"/>
                <w:b/>
                <w:bCs/>
              </w:rPr>
            </w:pPr>
            <w:r w:rsidRPr="00C30BD4">
              <w:rPr>
                <w:rFonts w:ascii="Arial" w:hAnsi="Arial" w:cs="Arial"/>
                <w:b/>
                <w:bCs/>
              </w:rPr>
              <w:t>Principles Statement</w:t>
            </w:r>
          </w:p>
        </w:tc>
        <w:tc>
          <w:tcPr>
            <w:tcW w:w="12049" w:type="dxa"/>
            <w:gridSpan w:val="3"/>
            <w:shd w:val="clear" w:color="auto" w:fill="auto"/>
          </w:tcPr>
          <w:p w14:paraId="462E477C" w14:textId="77777777" w:rsidR="006F64F3" w:rsidRPr="00C30BD4" w:rsidRDefault="006F64F3" w:rsidP="00B8537B">
            <w:pPr>
              <w:spacing w:after="160" w:line="259" w:lineRule="auto"/>
              <w:ind w:left="39"/>
              <w:rPr>
                <w:rFonts w:ascii="Arial" w:hAnsi="Arial" w:cs="Arial"/>
              </w:rPr>
            </w:pPr>
            <w:r w:rsidRPr="00C30BD4">
              <w:rPr>
                <w:rFonts w:ascii="Arial" w:hAnsi="Arial" w:cs="Arial"/>
              </w:rPr>
              <w:t>The Taxonomy for Credentialing Australasian University Educators (TCAUE) is underpinned by inclusive design for learning that responds to learner equity, diversity and inclusion, Indigenous Peoples, of Australia, and Māori and Pasifika Peoples</w:t>
            </w:r>
            <w:proofErr w:type="gramStart"/>
            <w:r w:rsidRPr="00C30BD4">
              <w:rPr>
                <w:rFonts w:ascii="Arial" w:hAnsi="Arial" w:cs="Arial"/>
              </w:rPr>
              <w:t>’  knowledges</w:t>
            </w:r>
            <w:proofErr w:type="gramEnd"/>
            <w:r w:rsidRPr="00C30BD4">
              <w:rPr>
                <w:rFonts w:ascii="Arial" w:hAnsi="Arial" w:cs="Arial"/>
              </w:rPr>
              <w:t xml:space="preserve"> and experiences, and allows for local and global content and contexts. Educators are expected to critique scholarly literature, foster an environment of wellbeing and safety, and regularly reflect on their own teaching practices (or context of practice), and its impact on student learning. Educators work constructively to assure collegial and respectful relationships, with and between, learners, colleagues, and leaders and educators from external organisations. </w:t>
            </w:r>
          </w:p>
        </w:tc>
      </w:tr>
      <w:tr w:rsidR="006F64F3" w:rsidRPr="00C30BD4" w14:paraId="5EDA1881" w14:textId="77777777" w:rsidTr="00C058DA">
        <w:trPr>
          <w:trHeight w:val="728"/>
        </w:trPr>
        <w:tc>
          <w:tcPr>
            <w:tcW w:w="2127" w:type="dxa"/>
            <w:shd w:val="clear" w:color="auto" w:fill="DBDBDB" w:themeFill="accent3" w:themeFillTint="66"/>
          </w:tcPr>
          <w:p w14:paraId="5F9CF4E4" w14:textId="77777777" w:rsidR="006F64F3" w:rsidRPr="00C30BD4" w:rsidRDefault="006F64F3" w:rsidP="00B8537B">
            <w:pPr>
              <w:rPr>
                <w:rFonts w:ascii="Arial" w:hAnsi="Arial" w:cs="Arial"/>
                <w:b/>
                <w:bCs/>
              </w:rPr>
            </w:pPr>
            <w:r w:rsidRPr="00C30BD4">
              <w:rPr>
                <w:rFonts w:ascii="Arial" w:hAnsi="Arial" w:cs="Arial"/>
                <w:b/>
                <w:bCs/>
              </w:rPr>
              <w:t>Educator profiles</w:t>
            </w:r>
          </w:p>
          <w:p w14:paraId="236BBC73" w14:textId="77777777" w:rsidR="006F64F3" w:rsidRPr="00C30BD4" w:rsidRDefault="006F64F3" w:rsidP="00B8537B">
            <w:pPr>
              <w:rPr>
                <w:rFonts w:ascii="Arial" w:hAnsi="Arial" w:cs="Arial"/>
                <w:b/>
                <w:bCs/>
              </w:rPr>
            </w:pPr>
          </w:p>
        </w:tc>
        <w:tc>
          <w:tcPr>
            <w:tcW w:w="3685" w:type="dxa"/>
          </w:tcPr>
          <w:p w14:paraId="772957A6" w14:textId="77777777" w:rsidR="006F64F3" w:rsidRPr="00C30BD4" w:rsidRDefault="006F64F3" w:rsidP="00B8537B">
            <w:pPr>
              <w:rPr>
                <w:rFonts w:ascii="Arial" w:hAnsi="Arial" w:cs="Arial"/>
              </w:rPr>
            </w:pPr>
            <w:r w:rsidRPr="00C30BD4">
              <w:rPr>
                <w:rFonts w:ascii="Arial" w:hAnsi="Arial" w:cs="Arial"/>
              </w:rPr>
              <w:t>Associate University Educators are engaged in learning and/or teaching, and advisory or support roles, which may include guidance or support from experienced educators. </w:t>
            </w:r>
          </w:p>
        </w:tc>
        <w:tc>
          <w:tcPr>
            <w:tcW w:w="3828" w:type="dxa"/>
          </w:tcPr>
          <w:p w14:paraId="08146D46" w14:textId="77777777" w:rsidR="006F64F3" w:rsidRPr="00C30BD4" w:rsidRDefault="006F64F3" w:rsidP="00B8537B">
            <w:pPr>
              <w:rPr>
                <w:rFonts w:ascii="Arial" w:hAnsi="Arial" w:cs="Arial"/>
              </w:rPr>
            </w:pPr>
            <w:r w:rsidRPr="00C30BD4">
              <w:rPr>
                <w:rFonts w:ascii="Arial" w:hAnsi="Arial" w:cs="Arial"/>
              </w:rPr>
              <w:t xml:space="preserve">Foundation University Educators are engaged in substantive learning and teaching design and practice, and/or senior learning advisory or support roles and are likely to be established members of one or more university learning and teaching contexts/communities. </w:t>
            </w:r>
          </w:p>
          <w:p w14:paraId="12B0D48C" w14:textId="77777777" w:rsidR="006F64F3" w:rsidRPr="00C30BD4" w:rsidRDefault="006F64F3" w:rsidP="00B8537B">
            <w:pPr>
              <w:rPr>
                <w:rFonts w:ascii="Arial" w:hAnsi="Arial" w:cs="Arial"/>
              </w:rPr>
            </w:pPr>
          </w:p>
        </w:tc>
        <w:tc>
          <w:tcPr>
            <w:tcW w:w="4536" w:type="dxa"/>
          </w:tcPr>
          <w:p w14:paraId="24D6C897" w14:textId="77777777" w:rsidR="006F64F3" w:rsidRPr="00C30BD4" w:rsidRDefault="006F64F3" w:rsidP="00B8537B">
            <w:pPr>
              <w:rPr>
                <w:rFonts w:ascii="Arial" w:hAnsi="Arial" w:cs="Arial"/>
              </w:rPr>
            </w:pPr>
            <w:r w:rsidRPr="00C30BD4">
              <w:rPr>
                <w:rFonts w:ascii="Arial" w:hAnsi="Arial" w:cs="Arial"/>
              </w:rPr>
              <w:t>Advanced University Educators demonstrate sustained influence on others' practice within and across one or more university learning and teaching contexts/communities, including mentoring and leadership.</w:t>
            </w:r>
          </w:p>
        </w:tc>
      </w:tr>
      <w:tr w:rsidR="006F64F3" w:rsidRPr="00C30BD4" w14:paraId="176EF4C6" w14:textId="77777777" w:rsidTr="00C058DA">
        <w:trPr>
          <w:trHeight w:val="399"/>
        </w:trPr>
        <w:tc>
          <w:tcPr>
            <w:tcW w:w="2127" w:type="dxa"/>
            <w:shd w:val="clear" w:color="auto" w:fill="FBE4D5" w:themeFill="accent2" w:themeFillTint="33"/>
          </w:tcPr>
          <w:p w14:paraId="6FEAE9EC" w14:textId="77777777" w:rsidR="006F64F3" w:rsidRPr="00C30BD4" w:rsidRDefault="006F64F3" w:rsidP="00B8537B">
            <w:pPr>
              <w:rPr>
                <w:rFonts w:ascii="Arial" w:hAnsi="Arial" w:cs="Arial"/>
                <w:b/>
                <w:bCs/>
              </w:rPr>
            </w:pPr>
            <w:r w:rsidRPr="00C30BD4">
              <w:rPr>
                <w:rFonts w:ascii="Arial" w:hAnsi="Arial" w:cs="Arial"/>
                <w:b/>
                <w:bCs/>
              </w:rPr>
              <w:t>Essential focus areas</w:t>
            </w:r>
          </w:p>
        </w:tc>
        <w:tc>
          <w:tcPr>
            <w:tcW w:w="3685" w:type="dxa"/>
            <w:shd w:val="clear" w:color="auto" w:fill="FBE4D5" w:themeFill="accent2" w:themeFillTint="33"/>
          </w:tcPr>
          <w:p w14:paraId="221CF381" w14:textId="77777777" w:rsidR="006F64F3" w:rsidRPr="00C30BD4" w:rsidRDefault="006F64F3" w:rsidP="00B8537B">
            <w:pPr>
              <w:rPr>
                <w:rFonts w:ascii="Arial" w:hAnsi="Arial" w:cs="Arial"/>
                <w:b/>
                <w:bCs/>
              </w:rPr>
            </w:pPr>
            <w:r w:rsidRPr="00C30BD4">
              <w:rPr>
                <w:rFonts w:ascii="Arial" w:hAnsi="Arial" w:cs="Arial"/>
                <w:b/>
                <w:bCs/>
              </w:rPr>
              <w:t>Associate University Educators</w:t>
            </w:r>
          </w:p>
          <w:p w14:paraId="4BB65D93" w14:textId="77777777" w:rsidR="006F64F3" w:rsidRPr="00C30BD4" w:rsidRDefault="006F64F3" w:rsidP="00B8537B">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1DB7AA69" w14:textId="5B03B354" w:rsidR="006F64F3" w:rsidRPr="00C30BD4" w:rsidRDefault="006F64F3"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2A1146D4" w14:textId="77777777" w:rsidR="006F64F3" w:rsidRPr="00C30BD4" w:rsidRDefault="006F64F3" w:rsidP="00B8537B">
            <w:pPr>
              <w:rPr>
                <w:rFonts w:ascii="Arial" w:hAnsi="Arial" w:cs="Arial"/>
                <w:b/>
                <w:bCs/>
              </w:rPr>
            </w:pPr>
            <w:r w:rsidRPr="00C30BD4">
              <w:rPr>
                <w:rFonts w:ascii="Arial" w:hAnsi="Arial" w:cs="Arial"/>
                <w:b/>
                <w:bCs/>
              </w:rPr>
              <w:t>Advanced University Educators</w:t>
            </w:r>
          </w:p>
          <w:p w14:paraId="73D6EDD5" w14:textId="77777777" w:rsidR="006F64F3" w:rsidRPr="00C30BD4" w:rsidRDefault="006F64F3" w:rsidP="00B8537B">
            <w:pPr>
              <w:rPr>
                <w:rFonts w:ascii="Arial" w:hAnsi="Arial" w:cs="Arial"/>
              </w:rPr>
            </w:pPr>
          </w:p>
        </w:tc>
      </w:tr>
      <w:tr w:rsidR="006F64F3" w:rsidRPr="00C30BD4" w14:paraId="6C0B2A15" w14:textId="77777777" w:rsidTr="00C058DA">
        <w:trPr>
          <w:trHeight w:val="555"/>
        </w:trPr>
        <w:tc>
          <w:tcPr>
            <w:tcW w:w="2127" w:type="dxa"/>
            <w:vMerge w:val="restart"/>
            <w:shd w:val="clear" w:color="auto" w:fill="DBDBDB" w:themeFill="accent3" w:themeFillTint="66"/>
          </w:tcPr>
          <w:p w14:paraId="16B11517" w14:textId="77777777" w:rsidR="006F64F3" w:rsidRPr="00C30BD4" w:rsidRDefault="006F64F3" w:rsidP="00B8537B">
            <w:pPr>
              <w:rPr>
                <w:rFonts w:ascii="Arial" w:hAnsi="Arial" w:cs="Arial"/>
                <w:b/>
                <w:bCs/>
              </w:rPr>
            </w:pPr>
            <w:r w:rsidRPr="00C30BD4">
              <w:rPr>
                <w:rFonts w:ascii="Arial" w:hAnsi="Arial" w:cs="Arial"/>
                <w:b/>
                <w:bCs/>
              </w:rPr>
              <w:t xml:space="preserve">Learner-centred learning and teaching </w:t>
            </w:r>
          </w:p>
          <w:p w14:paraId="2282DFEF" w14:textId="77777777" w:rsidR="006F64F3" w:rsidRPr="00C30BD4" w:rsidRDefault="006F64F3" w:rsidP="00B8537B">
            <w:pPr>
              <w:rPr>
                <w:rFonts w:ascii="Arial" w:hAnsi="Arial" w:cs="Arial"/>
                <w:b/>
                <w:bCs/>
              </w:rPr>
            </w:pPr>
          </w:p>
          <w:p w14:paraId="11D59FBB" w14:textId="77777777" w:rsidR="006F64F3" w:rsidRPr="00C30BD4" w:rsidRDefault="006F64F3" w:rsidP="00B8537B">
            <w:pPr>
              <w:rPr>
                <w:rFonts w:ascii="Arial" w:hAnsi="Arial" w:cs="Arial"/>
                <w:i/>
                <w:iCs/>
              </w:rPr>
            </w:pPr>
            <w:r w:rsidRPr="00C30BD4">
              <w:rPr>
                <w:rFonts w:ascii="Arial" w:hAnsi="Arial" w:cs="Arial"/>
                <w:i/>
                <w:iCs/>
              </w:rPr>
              <w:t>Includes online, face-to-face, and hybrid models of teaching</w:t>
            </w:r>
          </w:p>
          <w:p w14:paraId="4B5D7C7C" w14:textId="77777777" w:rsidR="006F64F3" w:rsidRPr="00C30BD4" w:rsidRDefault="006F64F3" w:rsidP="00B8537B">
            <w:pPr>
              <w:rPr>
                <w:rFonts w:ascii="Arial" w:hAnsi="Arial" w:cs="Arial"/>
                <w:b/>
                <w:bCs/>
              </w:rPr>
            </w:pPr>
          </w:p>
          <w:p w14:paraId="5C7D79B0" w14:textId="77777777" w:rsidR="006F64F3" w:rsidRPr="00C30BD4" w:rsidRDefault="006F64F3" w:rsidP="00B8537B">
            <w:pPr>
              <w:rPr>
                <w:rFonts w:ascii="Arial" w:hAnsi="Arial" w:cs="Arial"/>
                <w:b/>
                <w:bCs/>
              </w:rPr>
            </w:pPr>
          </w:p>
        </w:tc>
        <w:tc>
          <w:tcPr>
            <w:tcW w:w="3685" w:type="dxa"/>
          </w:tcPr>
          <w:p w14:paraId="54B22A34" w14:textId="77777777" w:rsidR="006F64F3" w:rsidRPr="00C30BD4" w:rsidRDefault="006F64F3" w:rsidP="00B8537B">
            <w:pPr>
              <w:rPr>
                <w:rFonts w:ascii="Arial" w:hAnsi="Arial" w:cs="Arial"/>
                <w:b/>
                <w:bCs/>
              </w:rPr>
            </w:pPr>
            <w:r w:rsidRPr="00C30BD4">
              <w:rPr>
                <w:rFonts w:ascii="Arial" w:hAnsi="Arial" w:cs="Arial"/>
                <w:b/>
                <w:bCs/>
              </w:rPr>
              <w:lastRenderedPageBreak/>
              <w:t>Engage</w:t>
            </w:r>
          </w:p>
          <w:p w14:paraId="520A01DA" w14:textId="77777777" w:rsidR="006F64F3" w:rsidRPr="00C30BD4" w:rsidRDefault="006F64F3" w:rsidP="00B8537B">
            <w:pPr>
              <w:rPr>
                <w:rFonts w:ascii="Arial" w:hAnsi="Arial" w:cs="Arial"/>
              </w:rPr>
            </w:pPr>
            <w:r w:rsidRPr="00C30BD4">
              <w:rPr>
                <w:rFonts w:ascii="Arial" w:hAnsi="Arial" w:cs="Arial"/>
              </w:rPr>
              <w:t xml:space="preserve">Engage with a variety of learning and teaching approaches and strategies that promote inclusive, engaging, learner-centred environments. </w:t>
            </w:r>
          </w:p>
        </w:tc>
        <w:tc>
          <w:tcPr>
            <w:tcW w:w="3828" w:type="dxa"/>
          </w:tcPr>
          <w:p w14:paraId="64F5F6CA" w14:textId="77777777" w:rsidR="006F64F3" w:rsidRPr="00C30BD4" w:rsidRDefault="006F64F3" w:rsidP="00B8537B">
            <w:pPr>
              <w:rPr>
                <w:rFonts w:ascii="Arial" w:hAnsi="Arial" w:cs="Arial"/>
              </w:rPr>
            </w:pPr>
            <w:r w:rsidRPr="00C30BD4">
              <w:rPr>
                <w:rFonts w:ascii="Arial" w:hAnsi="Arial" w:cs="Arial"/>
                <w:b/>
                <w:bCs/>
              </w:rPr>
              <w:t>Engage</w:t>
            </w:r>
            <w:r w:rsidRPr="00C30BD4">
              <w:rPr>
                <w:rFonts w:ascii="Arial" w:hAnsi="Arial" w:cs="Arial"/>
              </w:rPr>
              <w:t xml:space="preserve"> </w:t>
            </w:r>
          </w:p>
          <w:p w14:paraId="46AB3EA7" w14:textId="5E5993EC" w:rsidR="006F64F3" w:rsidRPr="00C30BD4" w:rsidRDefault="006F64F3" w:rsidP="00C058DA">
            <w:pPr>
              <w:rPr>
                <w:rFonts w:ascii="Arial" w:hAnsi="Arial" w:cs="Arial"/>
              </w:rPr>
            </w:pPr>
            <w:r w:rsidRPr="00C30BD4">
              <w:rPr>
                <w:rFonts w:ascii="Arial" w:hAnsi="Arial" w:cs="Arial"/>
              </w:rPr>
              <w:t>Engage by examining and developing contemporary learning and teaching approaches and strategies to provide learning environments and learning experiences for all students to engage and succeed in learning.</w:t>
            </w:r>
          </w:p>
        </w:tc>
        <w:tc>
          <w:tcPr>
            <w:tcW w:w="4536" w:type="dxa"/>
          </w:tcPr>
          <w:p w14:paraId="328F75F2" w14:textId="77777777" w:rsidR="006F64F3" w:rsidRPr="00C30BD4" w:rsidRDefault="006F64F3" w:rsidP="00B8537B">
            <w:pPr>
              <w:rPr>
                <w:rFonts w:ascii="Arial" w:hAnsi="Arial" w:cs="Arial"/>
                <w:b/>
                <w:bCs/>
              </w:rPr>
            </w:pPr>
            <w:r w:rsidRPr="00C30BD4">
              <w:rPr>
                <w:rFonts w:ascii="Arial" w:hAnsi="Arial" w:cs="Arial"/>
                <w:b/>
                <w:bCs/>
              </w:rPr>
              <w:t xml:space="preserve">Engage </w:t>
            </w:r>
          </w:p>
          <w:p w14:paraId="44AC8042" w14:textId="77777777" w:rsidR="006F64F3" w:rsidRPr="00C30BD4" w:rsidRDefault="006F64F3" w:rsidP="00B8537B">
            <w:pPr>
              <w:rPr>
                <w:rFonts w:ascii="Arial" w:hAnsi="Arial" w:cs="Arial"/>
              </w:rPr>
            </w:pPr>
            <w:r w:rsidRPr="00C30BD4">
              <w:rPr>
                <w:rFonts w:ascii="Arial" w:hAnsi="Arial" w:cs="Arial"/>
              </w:rPr>
              <w:t>Engage by creating, establishing, and facilitating inclusive and engaging learning and teaching experiences for staff and students.</w:t>
            </w:r>
          </w:p>
          <w:p w14:paraId="28C1386C" w14:textId="77777777" w:rsidR="006F64F3" w:rsidRPr="00C30BD4" w:rsidRDefault="006F64F3" w:rsidP="00B8537B">
            <w:pPr>
              <w:rPr>
                <w:rFonts w:ascii="Arial" w:hAnsi="Arial" w:cs="Arial"/>
              </w:rPr>
            </w:pPr>
          </w:p>
          <w:p w14:paraId="179E55E9" w14:textId="77777777" w:rsidR="006F64F3" w:rsidRPr="00C30BD4" w:rsidRDefault="006F64F3" w:rsidP="00B8537B">
            <w:pPr>
              <w:rPr>
                <w:rFonts w:ascii="Arial" w:hAnsi="Arial" w:cs="Arial"/>
              </w:rPr>
            </w:pPr>
          </w:p>
          <w:p w14:paraId="30529AD8" w14:textId="77777777" w:rsidR="006F64F3" w:rsidRPr="00C30BD4" w:rsidRDefault="006F64F3" w:rsidP="00B8537B">
            <w:pPr>
              <w:rPr>
                <w:rFonts w:ascii="Arial" w:hAnsi="Arial" w:cs="Arial"/>
              </w:rPr>
            </w:pPr>
          </w:p>
        </w:tc>
      </w:tr>
      <w:tr w:rsidR="006F64F3" w:rsidRPr="00C30BD4" w:rsidDel="00781F4A" w14:paraId="453816DE" w14:textId="77777777" w:rsidTr="00C058DA">
        <w:trPr>
          <w:trHeight w:val="1972"/>
        </w:trPr>
        <w:tc>
          <w:tcPr>
            <w:tcW w:w="2127" w:type="dxa"/>
            <w:vMerge/>
            <w:shd w:val="clear" w:color="auto" w:fill="DBDBDB" w:themeFill="accent3" w:themeFillTint="66"/>
          </w:tcPr>
          <w:p w14:paraId="035A4AC3" w14:textId="77777777" w:rsidR="006F64F3" w:rsidRPr="00C30BD4" w:rsidRDefault="006F64F3" w:rsidP="00B8537B">
            <w:pPr>
              <w:rPr>
                <w:rFonts w:ascii="Arial" w:hAnsi="Arial" w:cs="Arial"/>
                <w:b/>
                <w:bCs/>
              </w:rPr>
            </w:pPr>
          </w:p>
        </w:tc>
        <w:tc>
          <w:tcPr>
            <w:tcW w:w="3685" w:type="dxa"/>
          </w:tcPr>
          <w:p w14:paraId="39F2DA4E" w14:textId="77777777" w:rsidR="006F64F3" w:rsidRPr="00C30BD4" w:rsidRDefault="006F64F3" w:rsidP="00B8537B">
            <w:pPr>
              <w:rPr>
                <w:rFonts w:ascii="Arial" w:hAnsi="Arial" w:cs="Arial"/>
                <w:b/>
                <w:bCs/>
              </w:rPr>
            </w:pPr>
            <w:r w:rsidRPr="00C30BD4">
              <w:rPr>
                <w:rFonts w:ascii="Arial" w:hAnsi="Arial" w:cs="Arial"/>
                <w:b/>
                <w:bCs/>
              </w:rPr>
              <w:t>Apply</w:t>
            </w:r>
          </w:p>
          <w:p w14:paraId="34ADB668" w14:textId="77777777" w:rsidR="006F64F3" w:rsidRPr="00C30BD4" w:rsidRDefault="006F64F3" w:rsidP="00B8537B">
            <w:pPr>
              <w:rPr>
                <w:rFonts w:ascii="Arial" w:hAnsi="Arial" w:cs="Arial"/>
              </w:rPr>
            </w:pPr>
            <w:r w:rsidRPr="00C30BD4">
              <w:rPr>
                <w:rFonts w:ascii="Arial" w:hAnsi="Arial" w:cs="Arial"/>
              </w:rPr>
              <w:t>Apply learning and teaching strategies with an awareness of learner equity, diversity, inclusion, and wellbeing.</w:t>
            </w:r>
          </w:p>
        </w:tc>
        <w:tc>
          <w:tcPr>
            <w:tcW w:w="3828" w:type="dxa"/>
          </w:tcPr>
          <w:p w14:paraId="073B85FB" w14:textId="77777777" w:rsidR="006F64F3" w:rsidRPr="00C30BD4" w:rsidRDefault="006F64F3" w:rsidP="00B8537B">
            <w:pPr>
              <w:rPr>
                <w:rFonts w:ascii="Arial" w:hAnsi="Arial" w:cs="Arial"/>
                <w:b/>
                <w:bCs/>
              </w:rPr>
            </w:pPr>
            <w:r w:rsidRPr="00C30BD4">
              <w:rPr>
                <w:rFonts w:ascii="Arial" w:hAnsi="Arial" w:cs="Arial"/>
                <w:b/>
                <w:bCs/>
              </w:rPr>
              <w:t>Apply</w:t>
            </w:r>
          </w:p>
          <w:p w14:paraId="118FABA1" w14:textId="77777777" w:rsidR="006F64F3" w:rsidRPr="00C30BD4" w:rsidRDefault="006F64F3" w:rsidP="00B8537B">
            <w:pPr>
              <w:rPr>
                <w:rFonts w:ascii="Arial" w:hAnsi="Arial" w:cs="Arial"/>
              </w:rPr>
            </w:pPr>
            <w:r w:rsidRPr="00C30BD4">
              <w:rPr>
                <w:rFonts w:ascii="Arial" w:hAnsi="Arial" w:cs="Arial"/>
              </w:rPr>
              <w:t>Apply evidence-based, scholarly- informed and relevant learning and teaching strategies designed for learner success that actively promote equity, diversity, inclusion, and wellbeing.</w:t>
            </w:r>
          </w:p>
        </w:tc>
        <w:tc>
          <w:tcPr>
            <w:tcW w:w="4536" w:type="dxa"/>
          </w:tcPr>
          <w:p w14:paraId="4FB7F0DE" w14:textId="77777777" w:rsidR="006F64F3" w:rsidRPr="00C30BD4" w:rsidRDefault="006F64F3" w:rsidP="00B8537B">
            <w:pPr>
              <w:rPr>
                <w:rFonts w:ascii="Arial" w:hAnsi="Arial" w:cs="Arial"/>
              </w:rPr>
            </w:pPr>
            <w:r w:rsidRPr="00C30BD4">
              <w:rPr>
                <w:rFonts w:ascii="Arial" w:hAnsi="Arial" w:cs="Arial"/>
                <w:b/>
                <w:bCs/>
              </w:rPr>
              <w:t>Apply</w:t>
            </w:r>
            <w:r w:rsidRPr="00C30BD4">
              <w:rPr>
                <w:rFonts w:ascii="Arial" w:hAnsi="Arial" w:cs="Arial"/>
              </w:rPr>
              <w:t xml:space="preserve"> </w:t>
            </w:r>
          </w:p>
          <w:p w14:paraId="5EA04306" w14:textId="77777777" w:rsidR="006F64F3" w:rsidRPr="00C30BD4" w:rsidDel="00781F4A" w:rsidRDefault="006F64F3" w:rsidP="00B8537B">
            <w:pPr>
              <w:rPr>
                <w:rFonts w:ascii="Arial" w:hAnsi="Arial" w:cs="Arial"/>
              </w:rPr>
            </w:pPr>
            <w:r w:rsidRPr="00C30BD4">
              <w:rPr>
                <w:rFonts w:ascii="Arial" w:hAnsi="Arial" w:cs="Arial"/>
              </w:rPr>
              <w:t xml:space="preserve">Apply inclusive learning and teaching practices, and lead others in their scholarly approaches across a variety/range of learning and teaching contexts/communities. </w:t>
            </w:r>
          </w:p>
        </w:tc>
      </w:tr>
      <w:tr w:rsidR="006F64F3" w:rsidRPr="00C30BD4" w:rsidDel="00781F4A" w14:paraId="4D74258E" w14:textId="77777777" w:rsidTr="00C058DA">
        <w:trPr>
          <w:trHeight w:val="2300"/>
        </w:trPr>
        <w:tc>
          <w:tcPr>
            <w:tcW w:w="2127" w:type="dxa"/>
            <w:vMerge/>
            <w:shd w:val="clear" w:color="auto" w:fill="DBDBDB" w:themeFill="accent3" w:themeFillTint="66"/>
          </w:tcPr>
          <w:p w14:paraId="13D22CC0" w14:textId="77777777" w:rsidR="006F64F3" w:rsidRPr="00C30BD4" w:rsidRDefault="006F64F3" w:rsidP="00B8537B">
            <w:pPr>
              <w:rPr>
                <w:rFonts w:ascii="Arial" w:hAnsi="Arial" w:cs="Arial"/>
                <w:b/>
                <w:bCs/>
              </w:rPr>
            </w:pPr>
          </w:p>
        </w:tc>
        <w:tc>
          <w:tcPr>
            <w:tcW w:w="3685" w:type="dxa"/>
          </w:tcPr>
          <w:p w14:paraId="010B7D06" w14:textId="77777777" w:rsidR="006F64F3" w:rsidRPr="00C30BD4" w:rsidRDefault="006F64F3" w:rsidP="00B8537B">
            <w:pPr>
              <w:rPr>
                <w:rFonts w:ascii="Arial" w:hAnsi="Arial" w:cs="Arial"/>
                <w:b/>
                <w:bCs/>
              </w:rPr>
            </w:pPr>
            <w:r w:rsidRPr="00C30BD4">
              <w:rPr>
                <w:rFonts w:ascii="Arial" w:hAnsi="Arial" w:cs="Arial"/>
                <w:b/>
                <w:bCs/>
              </w:rPr>
              <w:t>Evaluate</w:t>
            </w:r>
          </w:p>
          <w:p w14:paraId="30C7F64B" w14:textId="77777777" w:rsidR="006F64F3" w:rsidRPr="00C30BD4" w:rsidRDefault="006F64F3" w:rsidP="00B8537B">
            <w:pPr>
              <w:rPr>
                <w:rFonts w:ascii="Arial" w:hAnsi="Arial" w:cs="Arial"/>
              </w:rPr>
            </w:pPr>
            <w:r w:rsidRPr="00C30BD4">
              <w:rPr>
                <w:rFonts w:ascii="Arial" w:hAnsi="Arial" w:cs="Arial"/>
              </w:rPr>
              <w:t>Evaluate your own contributions to learning and teaching and develop approaches and strategies that could better support learners.</w:t>
            </w:r>
          </w:p>
          <w:p w14:paraId="02406E0C" w14:textId="77777777" w:rsidR="006F64F3" w:rsidRPr="00C30BD4" w:rsidRDefault="006F64F3" w:rsidP="00B8537B">
            <w:pPr>
              <w:rPr>
                <w:rFonts w:ascii="Arial" w:hAnsi="Arial" w:cs="Arial"/>
              </w:rPr>
            </w:pPr>
          </w:p>
        </w:tc>
        <w:tc>
          <w:tcPr>
            <w:tcW w:w="3828" w:type="dxa"/>
          </w:tcPr>
          <w:p w14:paraId="7CCA7652" w14:textId="77777777" w:rsidR="006F64F3" w:rsidRPr="00C30BD4" w:rsidRDefault="006F64F3" w:rsidP="00B8537B">
            <w:pPr>
              <w:rPr>
                <w:rFonts w:ascii="Arial" w:hAnsi="Arial" w:cs="Arial"/>
                <w:b/>
                <w:bCs/>
              </w:rPr>
            </w:pPr>
            <w:r w:rsidRPr="00C30BD4">
              <w:rPr>
                <w:rFonts w:ascii="Arial" w:hAnsi="Arial" w:cs="Arial"/>
                <w:b/>
                <w:bCs/>
              </w:rPr>
              <w:t>Evaluate</w:t>
            </w:r>
          </w:p>
          <w:p w14:paraId="7E2A1393" w14:textId="77777777" w:rsidR="006F64F3" w:rsidRPr="00C30BD4" w:rsidRDefault="006F64F3" w:rsidP="00B8537B">
            <w:pPr>
              <w:rPr>
                <w:rFonts w:ascii="Arial" w:hAnsi="Arial" w:cs="Arial"/>
              </w:rPr>
            </w:pPr>
            <w:r w:rsidRPr="00C30BD4">
              <w:rPr>
                <w:rFonts w:ascii="Arial" w:hAnsi="Arial" w:cs="Arial"/>
              </w:rPr>
              <w:t>Evaluate institution--based and national learner-centred learning and teaching frameworks and approaches applied in your own practices (or context of practice) and integrate improvements.</w:t>
            </w:r>
          </w:p>
        </w:tc>
        <w:tc>
          <w:tcPr>
            <w:tcW w:w="4536" w:type="dxa"/>
          </w:tcPr>
          <w:p w14:paraId="2F3DD73A" w14:textId="77777777" w:rsidR="006F64F3" w:rsidRPr="00C30BD4" w:rsidRDefault="006F64F3" w:rsidP="00B8537B">
            <w:pPr>
              <w:rPr>
                <w:rFonts w:ascii="Arial" w:hAnsi="Arial" w:cs="Arial"/>
                <w:b/>
                <w:bCs/>
              </w:rPr>
            </w:pPr>
            <w:r w:rsidRPr="00C30BD4">
              <w:rPr>
                <w:rFonts w:ascii="Arial" w:hAnsi="Arial" w:cs="Arial"/>
                <w:b/>
                <w:bCs/>
              </w:rPr>
              <w:t>Evaluate</w:t>
            </w:r>
          </w:p>
          <w:p w14:paraId="7276AA67" w14:textId="77777777" w:rsidR="006F64F3" w:rsidRPr="00C30BD4" w:rsidDel="00781F4A" w:rsidRDefault="006F64F3" w:rsidP="00B8537B">
            <w:pPr>
              <w:rPr>
                <w:rFonts w:ascii="Arial" w:hAnsi="Arial" w:cs="Arial"/>
              </w:rPr>
            </w:pPr>
            <w:r w:rsidRPr="00C30BD4">
              <w:rPr>
                <w:rFonts w:ascii="Arial" w:hAnsi="Arial" w:cs="Arial"/>
              </w:rPr>
              <w:t>Critically analyse and evaluate national and international frameworks and learner -centred approaches and disseminate innovative approaches across university learning and teaching contexts/communities to influence practices of others.</w:t>
            </w:r>
          </w:p>
        </w:tc>
      </w:tr>
      <w:tr w:rsidR="00C058DA" w:rsidRPr="00C30BD4" w14:paraId="6C7CC42E" w14:textId="77777777" w:rsidTr="00C058DA">
        <w:trPr>
          <w:trHeight w:val="399"/>
        </w:trPr>
        <w:tc>
          <w:tcPr>
            <w:tcW w:w="2127" w:type="dxa"/>
            <w:shd w:val="clear" w:color="auto" w:fill="FBE4D5" w:themeFill="accent2" w:themeFillTint="33"/>
          </w:tcPr>
          <w:p w14:paraId="5BC793F1" w14:textId="77777777" w:rsidR="00C058DA" w:rsidRPr="00C30BD4" w:rsidRDefault="00C058DA" w:rsidP="007515E7">
            <w:pPr>
              <w:rPr>
                <w:rFonts w:ascii="Arial" w:hAnsi="Arial" w:cs="Arial"/>
                <w:b/>
                <w:bCs/>
              </w:rPr>
            </w:pPr>
            <w:r w:rsidRPr="00C30BD4">
              <w:rPr>
                <w:rFonts w:ascii="Arial" w:hAnsi="Arial" w:cs="Arial"/>
                <w:b/>
                <w:bCs/>
              </w:rPr>
              <w:t>Essential focus areas</w:t>
            </w:r>
          </w:p>
        </w:tc>
        <w:tc>
          <w:tcPr>
            <w:tcW w:w="3685" w:type="dxa"/>
            <w:shd w:val="clear" w:color="auto" w:fill="FBE4D5" w:themeFill="accent2" w:themeFillTint="33"/>
          </w:tcPr>
          <w:p w14:paraId="1283606A" w14:textId="77777777" w:rsidR="00C058DA" w:rsidRPr="00C30BD4" w:rsidRDefault="00C058DA" w:rsidP="007515E7">
            <w:pPr>
              <w:rPr>
                <w:rFonts w:ascii="Arial" w:hAnsi="Arial" w:cs="Arial"/>
                <w:b/>
                <w:bCs/>
              </w:rPr>
            </w:pPr>
            <w:r w:rsidRPr="00C30BD4">
              <w:rPr>
                <w:rFonts w:ascii="Arial" w:hAnsi="Arial" w:cs="Arial"/>
                <w:b/>
                <w:bCs/>
              </w:rPr>
              <w:t>Associate University Educators</w:t>
            </w:r>
          </w:p>
          <w:p w14:paraId="55169082" w14:textId="77777777" w:rsidR="00C058DA" w:rsidRPr="00C30BD4" w:rsidRDefault="00C058DA" w:rsidP="007515E7">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29F4A908" w14:textId="4A9BEDEE" w:rsidR="00C058DA" w:rsidRPr="00C30BD4" w:rsidRDefault="00C058DA"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2A05514E" w14:textId="77777777" w:rsidR="00C058DA" w:rsidRPr="00C30BD4" w:rsidRDefault="00C058DA" w:rsidP="007515E7">
            <w:pPr>
              <w:rPr>
                <w:rFonts w:ascii="Arial" w:hAnsi="Arial" w:cs="Arial"/>
                <w:b/>
                <w:bCs/>
              </w:rPr>
            </w:pPr>
            <w:r w:rsidRPr="00C30BD4">
              <w:rPr>
                <w:rFonts w:ascii="Arial" w:hAnsi="Arial" w:cs="Arial"/>
                <w:b/>
                <w:bCs/>
              </w:rPr>
              <w:t>Advanced University Educators</w:t>
            </w:r>
          </w:p>
          <w:p w14:paraId="290CD60F" w14:textId="77777777" w:rsidR="00C058DA" w:rsidRPr="00C30BD4" w:rsidRDefault="00C058DA" w:rsidP="007515E7">
            <w:pPr>
              <w:rPr>
                <w:rFonts w:ascii="Arial" w:hAnsi="Arial" w:cs="Arial"/>
              </w:rPr>
            </w:pPr>
          </w:p>
        </w:tc>
      </w:tr>
      <w:tr w:rsidR="006F64F3" w:rsidRPr="00C30BD4" w14:paraId="44143DE2" w14:textId="77777777" w:rsidTr="00C058DA">
        <w:trPr>
          <w:trHeight w:val="1930"/>
        </w:trPr>
        <w:tc>
          <w:tcPr>
            <w:tcW w:w="2127" w:type="dxa"/>
            <w:vMerge w:val="restart"/>
            <w:shd w:val="clear" w:color="auto" w:fill="DBDBDB" w:themeFill="accent3" w:themeFillTint="66"/>
          </w:tcPr>
          <w:p w14:paraId="7BD1A767" w14:textId="77777777" w:rsidR="006F64F3" w:rsidRPr="00C30BD4" w:rsidRDefault="006F64F3" w:rsidP="00B8537B">
            <w:pPr>
              <w:rPr>
                <w:rFonts w:ascii="Arial" w:hAnsi="Arial" w:cs="Arial"/>
                <w:b/>
                <w:bCs/>
              </w:rPr>
            </w:pPr>
            <w:r w:rsidRPr="00C30BD4">
              <w:rPr>
                <w:rFonts w:ascii="Arial" w:hAnsi="Arial" w:cs="Arial"/>
                <w:b/>
                <w:bCs/>
              </w:rPr>
              <w:t>General capabilities</w:t>
            </w:r>
          </w:p>
          <w:p w14:paraId="35100D0F" w14:textId="77777777" w:rsidR="006F64F3" w:rsidRPr="00C30BD4" w:rsidRDefault="006F64F3" w:rsidP="00B8537B">
            <w:pPr>
              <w:rPr>
                <w:rFonts w:ascii="Arial" w:hAnsi="Arial" w:cs="Arial"/>
              </w:rPr>
            </w:pPr>
            <w:r w:rsidRPr="00C30BD4">
              <w:rPr>
                <w:rFonts w:ascii="Arial" w:hAnsi="Arial" w:cs="Arial"/>
              </w:rPr>
              <w:t>(AQF informed)</w:t>
            </w:r>
          </w:p>
          <w:p w14:paraId="43D1CEFE" w14:textId="77777777" w:rsidR="006F64F3" w:rsidRPr="00C30BD4" w:rsidRDefault="006F64F3" w:rsidP="00B8537B">
            <w:pPr>
              <w:rPr>
                <w:rFonts w:ascii="Arial" w:hAnsi="Arial" w:cs="Arial"/>
              </w:rPr>
            </w:pPr>
          </w:p>
          <w:p w14:paraId="62FEB83E" w14:textId="77777777" w:rsidR="006F64F3" w:rsidRPr="00C30BD4" w:rsidRDefault="006F64F3" w:rsidP="00B8537B">
            <w:pPr>
              <w:rPr>
                <w:rFonts w:ascii="Arial" w:hAnsi="Arial" w:cs="Arial"/>
                <w:i/>
                <w:iCs/>
              </w:rPr>
            </w:pPr>
            <w:r w:rsidRPr="00C30BD4">
              <w:rPr>
                <w:rFonts w:ascii="Arial" w:hAnsi="Arial" w:cs="Arial"/>
                <w:i/>
                <w:iCs/>
              </w:rPr>
              <w:t>Ethical decision-making</w:t>
            </w:r>
          </w:p>
          <w:p w14:paraId="60EF17C9" w14:textId="77777777" w:rsidR="006F64F3" w:rsidRPr="00C30BD4" w:rsidRDefault="006F64F3" w:rsidP="00B8537B">
            <w:pPr>
              <w:rPr>
                <w:rFonts w:ascii="Arial" w:hAnsi="Arial" w:cs="Arial"/>
                <w:i/>
                <w:iCs/>
              </w:rPr>
            </w:pPr>
            <w:r w:rsidRPr="00C30BD4">
              <w:rPr>
                <w:rFonts w:ascii="Arial" w:hAnsi="Arial" w:cs="Arial"/>
                <w:i/>
                <w:iCs/>
              </w:rPr>
              <w:t>self-management</w:t>
            </w:r>
          </w:p>
          <w:p w14:paraId="4F705E20" w14:textId="77777777" w:rsidR="006F64F3" w:rsidRPr="00C30BD4" w:rsidRDefault="006F64F3" w:rsidP="00B8537B">
            <w:pPr>
              <w:rPr>
                <w:rFonts w:ascii="Arial" w:hAnsi="Arial" w:cs="Arial"/>
                <w:i/>
                <w:iCs/>
              </w:rPr>
            </w:pPr>
            <w:r w:rsidRPr="00C30BD4">
              <w:rPr>
                <w:rFonts w:ascii="Arial" w:hAnsi="Arial" w:cs="Arial"/>
                <w:i/>
                <w:iCs/>
              </w:rPr>
              <w:t>co-operation collaboration</w:t>
            </w:r>
          </w:p>
          <w:p w14:paraId="24D7BEE1" w14:textId="77777777" w:rsidR="006F64F3" w:rsidRPr="00C30BD4" w:rsidRDefault="006F64F3" w:rsidP="00B8537B">
            <w:pPr>
              <w:rPr>
                <w:rFonts w:ascii="Arial" w:hAnsi="Arial" w:cs="Arial"/>
                <w:i/>
                <w:iCs/>
              </w:rPr>
            </w:pPr>
            <w:r w:rsidRPr="00C30BD4">
              <w:rPr>
                <w:rFonts w:ascii="Arial" w:hAnsi="Arial" w:cs="Arial"/>
                <w:i/>
                <w:iCs/>
              </w:rPr>
              <w:t>digital literacy</w:t>
            </w:r>
          </w:p>
          <w:p w14:paraId="03C27BA2" w14:textId="77777777" w:rsidR="006F64F3" w:rsidRPr="00C30BD4" w:rsidRDefault="006F64F3" w:rsidP="00B8537B">
            <w:pPr>
              <w:rPr>
                <w:rFonts w:ascii="Arial" w:hAnsi="Arial" w:cs="Arial"/>
                <w:i/>
                <w:iCs/>
              </w:rPr>
            </w:pPr>
            <w:r w:rsidRPr="00C30BD4">
              <w:rPr>
                <w:rFonts w:ascii="Arial" w:hAnsi="Arial" w:cs="Arial"/>
                <w:i/>
                <w:iCs/>
              </w:rPr>
              <w:t>mental health and wellness skills.</w:t>
            </w:r>
          </w:p>
          <w:p w14:paraId="570DAAAD" w14:textId="77777777" w:rsidR="006F64F3" w:rsidRPr="00C30BD4" w:rsidRDefault="006F64F3" w:rsidP="00B8537B">
            <w:pPr>
              <w:rPr>
                <w:rFonts w:ascii="Arial" w:hAnsi="Arial" w:cs="Arial"/>
                <w:i/>
                <w:iCs/>
              </w:rPr>
            </w:pPr>
          </w:p>
          <w:p w14:paraId="42598ADC" w14:textId="77777777" w:rsidR="006F64F3" w:rsidRPr="00C30BD4" w:rsidRDefault="006F64F3" w:rsidP="00B8537B">
            <w:pPr>
              <w:rPr>
                <w:rFonts w:ascii="Arial" w:hAnsi="Arial" w:cs="Arial"/>
                <w:b/>
                <w:bCs/>
              </w:rPr>
            </w:pPr>
          </w:p>
          <w:p w14:paraId="0030F5DD" w14:textId="77777777" w:rsidR="006F64F3" w:rsidRPr="00C30BD4" w:rsidRDefault="006F64F3" w:rsidP="00B8537B">
            <w:pPr>
              <w:rPr>
                <w:rFonts w:ascii="Arial" w:hAnsi="Arial" w:cs="Arial"/>
                <w:b/>
                <w:bCs/>
              </w:rPr>
            </w:pPr>
          </w:p>
        </w:tc>
        <w:tc>
          <w:tcPr>
            <w:tcW w:w="3685" w:type="dxa"/>
          </w:tcPr>
          <w:p w14:paraId="7154CDE3" w14:textId="77777777" w:rsidR="006F64F3" w:rsidRPr="00C30BD4" w:rsidRDefault="006F64F3" w:rsidP="00B8537B">
            <w:pPr>
              <w:rPr>
                <w:rFonts w:ascii="Arial" w:hAnsi="Arial" w:cs="Arial"/>
                <w:b/>
                <w:bCs/>
              </w:rPr>
            </w:pPr>
            <w:r w:rsidRPr="00C30BD4">
              <w:rPr>
                <w:rFonts w:ascii="Arial" w:hAnsi="Arial" w:cs="Arial"/>
                <w:b/>
                <w:bCs/>
              </w:rPr>
              <w:t>Engage</w:t>
            </w:r>
          </w:p>
          <w:p w14:paraId="5D6B7CEB" w14:textId="77777777" w:rsidR="006F64F3" w:rsidRPr="00C30BD4" w:rsidRDefault="006F64F3" w:rsidP="00B8537B">
            <w:pPr>
              <w:rPr>
                <w:rFonts w:ascii="Arial" w:hAnsi="Arial" w:cs="Arial"/>
              </w:rPr>
            </w:pPr>
            <w:r w:rsidRPr="00C30BD4">
              <w:rPr>
                <w:rFonts w:ascii="Arial" w:hAnsi="Arial" w:cs="Arial"/>
              </w:rPr>
              <w:t>Engage with frameworks outlining the general capabilities which support learners and your own capacity building.</w:t>
            </w:r>
          </w:p>
          <w:p w14:paraId="7FA42A8B" w14:textId="77777777" w:rsidR="006F64F3" w:rsidRPr="00C30BD4" w:rsidRDefault="006F64F3" w:rsidP="00B8537B">
            <w:pPr>
              <w:rPr>
                <w:rFonts w:ascii="Arial" w:hAnsi="Arial" w:cs="Arial"/>
              </w:rPr>
            </w:pPr>
          </w:p>
          <w:p w14:paraId="58011B45" w14:textId="77777777" w:rsidR="006F64F3" w:rsidRPr="00C30BD4" w:rsidRDefault="006F64F3" w:rsidP="00B8537B">
            <w:pPr>
              <w:rPr>
                <w:rFonts w:ascii="Arial" w:hAnsi="Arial" w:cs="Arial"/>
              </w:rPr>
            </w:pPr>
          </w:p>
        </w:tc>
        <w:tc>
          <w:tcPr>
            <w:tcW w:w="3828" w:type="dxa"/>
          </w:tcPr>
          <w:p w14:paraId="3D7FFAD0" w14:textId="77777777" w:rsidR="006F64F3" w:rsidRPr="00C30BD4" w:rsidRDefault="006F64F3" w:rsidP="00B8537B">
            <w:pPr>
              <w:rPr>
                <w:rFonts w:ascii="Arial" w:hAnsi="Arial" w:cs="Arial"/>
                <w:b/>
                <w:bCs/>
              </w:rPr>
            </w:pPr>
            <w:r w:rsidRPr="00C30BD4">
              <w:rPr>
                <w:rFonts w:ascii="Arial" w:hAnsi="Arial" w:cs="Arial"/>
                <w:b/>
                <w:bCs/>
              </w:rPr>
              <w:t>Engage</w:t>
            </w:r>
          </w:p>
          <w:p w14:paraId="71C5C1BF" w14:textId="77777777" w:rsidR="006F64F3" w:rsidRPr="00C30BD4" w:rsidRDefault="006F64F3" w:rsidP="00B8537B">
            <w:pPr>
              <w:rPr>
                <w:rFonts w:ascii="Arial" w:hAnsi="Arial" w:cs="Arial"/>
              </w:rPr>
            </w:pPr>
            <w:r w:rsidRPr="00C30BD4">
              <w:rPr>
                <w:rFonts w:ascii="Arial" w:hAnsi="Arial" w:cs="Arial"/>
              </w:rPr>
              <w:t>Engage with the general capabilities specifically required in a higher education learning and teaching context and incorporate them into your own practices and capacity building.</w:t>
            </w:r>
          </w:p>
        </w:tc>
        <w:tc>
          <w:tcPr>
            <w:tcW w:w="4536" w:type="dxa"/>
          </w:tcPr>
          <w:p w14:paraId="4AA6A177" w14:textId="77777777" w:rsidR="006F64F3" w:rsidRPr="00C30BD4" w:rsidRDefault="006F64F3" w:rsidP="00B8537B">
            <w:pPr>
              <w:rPr>
                <w:rFonts w:ascii="Arial" w:hAnsi="Arial" w:cs="Arial"/>
                <w:b/>
                <w:bCs/>
              </w:rPr>
            </w:pPr>
            <w:r w:rsidRPr="00C30BD4">
              <w:rPr>
                <w:rFonts w:ascii="Arial" w:hAnsi="Arial" w:cs="Arial"/>
                <w:b/>
                <w:bCs/>
              </w:rPr>
              <w:t>Engage</w:t>
            </w:r>
          </w:p>
          <w:p w14:paraId="758D2D6A" w14:textId="77777777" w:rsidR="006F64F3" w:rsidRPr="00C30BD4" w:rsidRDefault="006F64F3" w:rsidP="00B8537B">
            <w:pPr>
              <w:rPr>
                <w:rFonts w:ascii="Arial" w:hAnsi="Arial" w:cs="Arial"/>
              </w:rPr>
            </w:pPr>
            <w:r w:rsidRPr="00C30BD4">
              <w:rPr>
                <w:rFonts w:ascii="Arial" w:hAnsi="Arial" w:cs="Arial"/>
              </w:rPr>
              <w:t xml:space="preserve">Investigate creative and innovative approaches to further develop methods and learner activities which specifically enhance the teaching of general capabilities. </w:t>
            </w:r>
          </w:p>
        </w:tc>
      </w:tr>
      <w:tr w:rsidR="006F64F3" w:rsidRPr="00C30BD4" w:rsidDel="006F76C6" w14:paraId="031F7709" w14:textId="77777777" w:rsidTr="00C058DA">
        <w:trPr>
          <w:trHeight w:val="1930"/>
        </w:trPr>
        <w:tc>
          <w:tcPr>
            <w:tcW w:w="2127" w:type="dxa"/>
            <w:vMerge/>
            <w:shd w:val="clear" w:color="auto" w:fill="DBDBDB" w:themeFill="accent3" w:themeFillTint="66"/>
          </w:tcPr>
          <w:p w14:paraId="5796E30A" w14:textId="77777777" w:rsidR="006F64F3" w:rsidRPr="00C30BD4" w:rsidRDefault="006F64F3" w:rsidP="00B8537B">
            <w:pPr>
              <w:rPr>
                <w:rFonts w:ascii="Arial" w:hAnsi="Arial" w:cs="Arial"/>
                <w:b/>
                <w:bCs/>
              </w:rPr>
            </w:pPr>
          </w:p>
        </w:tc>
        <w:tc>
          <w:tcPr>
            <w:tcW w:w="3685" w:type="dxa"/>
          </w:tcPr>
          <w:p w14:paraId="5290CB9A" w14:textId="77777777" w:rsidR="006F64F3" w:rsidRPr="00C30BD4" w:rsidRDefault="006F64F3" w:rsidP="00B8537B">
            <w:pPr>
              <w:rPr>
                <w:rFonts w:ascii="Arial" w:hAnsi="Arial" w:cs="Arial"/>
                <w:b/>
                <w:bCs/>
              </w:rPr>
            </w:pPr>
            <w:r w:rsidRPr="00C30BD4">
              <w:rPr>
                <w:rFonts w:ascii="Arial" w:hAnsi="Arial" w:cs="Arial"/>
                <w:b/>
                <w:bCs/>
              </w:rPr>
              <w:t>Apply</w:t>
            </w:r>
          </w:p>
          <w:p w14:paraId="17DFAC0A" w14:textId="77777777" w:rsidR="006F64F3" w:rsidRPr="00C30BD4" w:rsidRDefault="006F64F3" w:rsidP="00B8537B">
            <w:pPr>
              <w:rPr>
                <w:rFonts w:ascii="Arial" w:hAnsi="Arial" w:cs="Arial"/>
              </w:rPr>
            </w:pPr>
            <w:r w:rsidRPr="00C30BD4">
              <w:rPr>
                <w:rFonts w:ascii="Arial" w:hAnsi="Arial" w:cs="Arial"/>
              </w:rPr>
              <w:t xml:space="preserve">Apply specific general capabilities, such as ethical decision-making, self-management, cooperation, collaboration, and digital literacy into your practices (or context of practice). </w:t>
            </w:r>
          </w:p>
        </w:tc>
        <w:tc>
          <w:tcPr>
            <w:tcW w:w="3828" w:type="dxa"/>
          </w:tcPr>
          <w:p w14:paraId="7AD7ADFB" w14:textId="77777777" w:rsidR="006F64F3" w:rsidRPr="00C30BD4" w:rsidRDefault="006F64F3" w:rsidP="00B8537B">
            <w:pPr>
              <w:rPr>
                <w:rFonts w:ascii="Arial" w:hAnsi="Arial" w:cs="Arial"/>
                <w:b/>
                <w:bCs/>
              </w:rPr>
            </w:pPr>
            <w:r w:rsidRPr="00C30BD4">
              <w:rPr>
                <w:rFonts w:ascii="Arial" w:hAnsi="Arial" w:cs="Arial"/>
                <w:b/>
                <w:bCs/>
              </w:rPr>
              <w:t>Apply</w:t>
            </w:r>
          </w:p>
          <w:p w14:paraId="3F3A78C9" w14:textId="77777777" w:rsidR="006F64F3" w:rsidRPr="00C30BD4" w:rsidRDefault="006F64F3" w:rsidP="00B8537B">
            <w:pPr>
              <w:rPr>
                <w:rFonts w:ascii="Arial" w:hAnsi="Arial" w:cs="Arial"/>
              </w:rPr>
            </w:pPr>
            <w:r w:rsidRPr="00C30BD4">
              <w:rPr>
                <w:rFonts w:ascii="Arial" w:hAnsi="Arial" w:cs="Arial"/>
              </w:rPr>
              <w:t>Apply learning and teaching approaches that enable learners to develop general capabilities to thrive educationally and personally.</w:t>
            </w:r>
          </w:p>
          <w:p w14:paraId="41388193" w14:textId="77777777" w:rsidR="006F64F3" w:rsidRPr="00C30BD4" w:rsidRDefault="006F64F3" w:rsidP="00B8537B">
            <w:pPr>
              <w:rPr>
                <w:rFonts w:ascii="Arial" w:hAnsi="Arial" w:cs="Arial"/>
              </w:rPr>
            </w:pPr>
          </w:p>
        </w:tc>
        <w:tc>
          <w:tcPr>
            <w:tcW w:w="4536" w:type="dxa"/>
          </w:tcPr>
          <w:p w14:paraId="2FCFB3FA" w14:textId="77777777" w:rsidR="006F64F3" w:rsidRPr="00C30BD4" w:rsidRDefault="006F64F3" w:rsidP="00B8537B">
            <w:pPr>
              <w:rPr>
                <w:rFonts w:ascii="Arial" w:hAnsi="Arial" w:cs="Arial"/>
                <w:b/>
                <w:bCs/>
              </w:rPr>
            </w:pPr>
            <w:r w:rsidRPr="00C30BD4">
              <w:rPr>
                <w:rFonts w:ascii="Arial" w:hAnsi="Arial" w:cs="Arial"/>
                <w:b/>
                <w:bCs/>
              </w:rPr>
              <w:t>Apply</w:t>
            </w:r>
          </w:p>
          <w:p w14:paraId="4E3853EA" w14:textId="77777777" w:rsidR="006F64F3" w:rsidRPr="00C30BD4" w:rsidRDefault="006F64F3" w:rsidP="00B8537B">
            <w:pPr>
              <w:rPr>
                <w:rFonts w:ascii="Arial" w:hAnsi="Arial" w:cs="Arial"/>
              </w:rPr>
            </w:pPr>
            <w:r w:rsidRPr="00C30BD4">
              <w:rPr>
                <w:rFonts w:ascii="Arial" w:hAnsi="Arial" w:cs="Arial"/>
              </w:rPr>
              <w:t xml:space="preserve">Implement innovative approaches to improve the learning and teaching of general capabilities in the context of higher education. </w:t>
            </w:r>
          </w:p>
          <w:p w14:paraId="61F80688" w14:textId="77777777" w:rsidR="006F64F3" w:rsidRPr="00C30BD4" w:rsidDel="006F76C6" w:rsidRDefault="006F64F3" w:rsidP="00B8537B">
            <w:pPr>
              <w:rPr>
                <w:rFonts w:ascii="Arial" w:hAnsi="Arial" w:cs="Arial"/>
              </w:rPr>
            </w:pPr>
          </w:p>
        </w:tc>
      </w:tr>
      <w:tr w:rsidR="006F64F3" w:rsidRPr="00C30BD4" w:rsidDel="006F76C6" w14:paraId="1A856161" w14:textId="77777777" w:rsidTr="00C058DA">
        <w:trPr>
          <w:trHeight w:val="1930"/>
        </w:trPr>
        <w:tc>
          <w:tcPr>
            <w:tcW w:w="2127" w:type="dxa"/>
            <w:vMerge/>
            <w:shd w:val="clear" w:color="auto" w:fill="DBDBDB" w:themeFill="accent3" w:themeFillTint="66"/>
          </w:tcPr>
          <w:p w14:paraId="69264FC3" w14:textId="77777777" w:rsidR="006F64F3" w:rsidRPr="00C30BD4" w:rsidRDefault="006F64F3" w:rsidP="00B8537B">
            <w:pPr>
              <w:rPr>
                <w:rFonts w:ascii="Arial" w:hAnsi="Arial" w:cs="Arial"/>
                <w:b/>
                <w:bCs/>
              </w:rPr>
            </w:pPr>
          </w:p>
        </w:tc>
        <w:tc>
          <w:tcPr>
            <w:tcW w:w="3685" w:type="dxa"/>
          </w:tcPr>
          <w:p w14:paraId="7DCECE38"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01CA3E26" w14:textId="77777777" w:rsidR="006F64F3" w:rsidRPr="00C30BD4" w:rsidRDefault="006F64F3" w:rsidP="00B8537B">
            <w:pPr>
              <w:rPr>
                <w:rFonts w:ascii="Arial" w:hAnsi="Arial" w:cs="Arial"/>
              </w:rPr>
            </w:pPr>
            <w:r w:rsidRPr="00C30BD4">
              <w:rPr>
                <w:rFonts w:ascii="Arial" w:hAnsi="Arial" w:cs="Arial"/>
              </w:rPr>
              <w:t xml:space="preserve">Evaluate the different methods of teaching general capabilities in higher education by analysing your own practices (or context of practice). </w:t>
            </w:r>
          </w:p>
        </w:tc>
        <w:tc>
          <w:tcPr>
            <w:tcW w:w="3828" w:type="dxa"/>
          </w:tcPr>
          <w:p w14:paraId="46BED866"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22809B6C" w14:textId="77777777" w:rsidR="006F64F3" w:rsidRPr="00C30BD4" w:rsidRDefault="006F64F3" w:rsidP="00B8537B">
            <w:pPr>
              <w:rPr>
                <w:rFonts w:ascii="Arial" w:hAnsi="Arial" w:cs="Arial"/>
              </w:rPr>
            </w:pPr>
            <w:r w:rsidRPr="00C30BD4">
              <w:rPr>
                <w:rFonts w:ascii="Arial" w:hAnsi="Arial" w:cs="Arial"/>
              </w:rPr>
              <w:t>Evaluate how general capabilities specific to your practices (or context of practice), such as ethical decision-making, self-management, cooperation, collaboration, and digital literacy can be developed and assured.</w:t>
            </w:r>
          </w:p>
          <w:p w14:paraId="3AD74AF6" w14:textId="77777777" w:rsidR="006F64F3" w:rsidRPr="00C30BD4" w:rsidRDefault="006F64F3" w:rsidP="00B8537B">
            <w:pPr>
              <w:rPr>
                <w:rFonts w:ascii="Arial" w:hAnsi="Arial" w:cs="Arial"/>
              </w:rPr>
            </w:pPr>
          </w:p>
        </w:tc>
        <w:tc>
          <w:tcPr>
            <w:tcW w:w="4536" w:type="dxa"/>
          </w:tcPr>
          <w:p w14:paraId="70639934"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37F957ED" w14:textId="77777777" w:rsidR="006F64F3" w:rsidRPr="00C30BD4" w:rsidRDefault="006F64F3" w:rsidP="00B8537B">
            <w:pPr>
              <w:rPr>
                <w:rFonts w:ascii="Arial" w:hAnsi="Arial" w:cs="Arial"/>
              </w:rPr>
            </w:pPr>
            <w:r w:rsidRPr="00C30BD4">
              <w:rPr>
                <w:rFonts w:ascii="Arial" w:hAnsi="Arial" w:cs="Arial"/>
              </w:rPr>
              <w:t xml:space="preserve">Critically analyse and evaluate general capabilities frameworks and approaches in higher education and disseminate innovative approaches across university learning and teaching contexts/communities to influence practices of others. </w:t>
            </w:r>
          </w:p>
          <w:p w14:paraId="73AEF8A2" w14:textId="77777777" w:rsidR="006F64F3" w:rsidRPr="00C30BD4" w:rsidDel="006F76C6" w:rsidRDefault="006F64F3" w:rsidP="00B8537B">
            <w:pPr>
              <w:rPr>
                <w:rFonts w:ascii="Arial" w:hAnsi="Arial" w:cs="Arial"/>
              </w:rPr>
            </w:pPr>
          </w:p>
        </w:tc>
      </w:tr>
      <w:tr w:rsidR="00C058DA" w:rsidRPr="00C30BD4" w14:paraId="037D539F" w14:textId="77777777" w:rsidTr="00C058DA">
        <w:trPr>
          <w:trHeight w:val="399"/>
        </w:trPr>
        <w:tc>
          <w:tcPr>
            <w:tcW w:w="2127" w:type="dxa"/>
            <w:shd w:val="clear" w:color="auto" w:fill="FBE4D5" w:themeFill="accent2" w:themeFillTint="33"/>
          </w:tcPr>
          <w:p w14:paraId="097F0489" w14:textId="77777777" w:rsidR="00C058DA" w:rsidRPr="00C30BD4" w:rsidRDefault="00C058DA" w:rsidP="007515E7">
            <w:pPr>
              <w:rPr>
                <w:rFonts w:ascii="Arial" w:hAnsi="Arial" w:cs="Arial"/>
                <w:b/>
                <w:bCs/>
              </w:rPr>
            </w:pPr>
            <w:r w:rsidRPr="00C30BD4">
              <w:rPr>
                <w:rFonts w:ascii="Arial" w:hAnsi="Arial" w:cs="Arial"/>
                <w:b/>
                <w:bCs/>
              </w:rPr>
              <w:t>Essential focus areas</w:t>
            </w:r>
          </w:p>
        </w:tc>
        <w:tc>
          <w:tcPr>
            <w:tcW w:w="3685" w:type="dxa"/>
            <w:shd w:val="clear" w:color="auto" w:fill="FBE4D5" w:themeFill="accent2" w:themeFillTint="33"/>
          </w:tcPr>
          <w:p w14:paraId="68DDBDEE" w14:textId="77777777" w:rsidR="00C058DA" w:rsidRPr="00C30BD4" w:rsidRDefault="00C058DA" w:rsidP="007515E7">
            <w:pPr>
              <w:rPr>
                <w:rFonts w:ascii="Arial" w:hAnsi="Arial" w:cs="Arial"/>
                <w:b/>
                <w:bCs/>
              </w:rPr>
            </w:pPr>
            <w:r w:rsidRPr="00C30BD4">
              <w:rPr>
                <w:rFonts w:ascii="Arial" w:hAnsi="Arial" w:cs="Arial"/>
                <w:b/>
                <w:bCs/>
              </w:rPr>
              <w:t>Associate University Educators</w:t>
            </w:r>
          </w:p>
          <w:p w14:paraId="1DCC3C37" w14:textId="77777777" w:rsidR="00C058DA" w:rsidRPr="00C30BD4" w:rsidRDefault="00C058DA" w:rsidP="007515E7">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7EC54792" w14:textId="00835D38" w:rsidR="00C058DA" w:rsidRPr="00C30BD4" w:rsidRDefault="00C058DA"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71579E74" w14:textId="77777777" w:rsidR="00C058DA" w:rsidRPr="00C30BD4" w:rsidRDefault="00C058DA" w:rsidP="007515E7">
            <w:pPr>
              <w:rPr>
                <w:rFonts w:ascii="Arial" w:hAnsi="Arial" w:cs="Arial"/>
                <w:b/>
                <w:bCs/>
              </w:rPr>
            </w:pPr>
            <w:r w:rsidRPr="00C30BD4">
              <w:rPr>
                <w:rFonts w:ascii="Arial" w:hAnsi="Arial" w:cs="Arial"/>
                <w:b/>
                <w:bCs/>
              </w:rPr>
              <w:t>Advanced University Educators</w:t>
            </w:r>
          </w:p>
          <w:p w14:paraId="4966B011" w14:textId="77777777" w:rsidR="00C058DA" w:rsidRPr="00C30BD4" w:rsidRDefault="00C058DA" w:rsidP="007515E7">
            <w:pPr>
              <w:rPr>
                <w:rFonts w:ascii="Arial" w:hAnsi="Arial" w:cs="Arial"/>
              </w:rPr>
            </w:pPr>
          </w:p>
        </w:tc>
      </w:tr>
      <w:tr w:rsidR="006F64F3" w:rsidRPr="00C30BD4" w14:paraId="6E95E78D" w14:textId="77777777" w:rsidTr="00C058DA">
        <w:trPr>
          <w:trHeight w:val="1510"/>
        </w:trPr>
        <w:tc>
          <w:tcPr>
            <w:tcW w:w="2127" w:type="dxa"/>
            <w:vMerge w:val="restart"/>
            <w:shd w:val="clear" w:color="auto" w:fill="DBDBDB" w:themeFill="accent3" w:themeFillTint="66"/>
          </w:tcPr>
          <w:p w14:paraId="09F589E7" w14:textId="44BAC628" w:rsidR="006F64F3" w:rsidRPr="00C30BD4" w:rsidRDefault="006F64F3" w:rsidP="00B8537B">
            <w:pPr>
              <w:rPr>
                <w:rFonts w:ascii="Arial" w:hAnsi="Arial" w:cs="Arial"/>
                <w:b/>
                <w:bCs/>
              </w:rPr>
            </w:pPr>
            <w:r w:rsidRPr="00C30BD4">
              <w:rPr>
                <w:rFonts w:ascii="Arial" w:hAnsi="Arial" w:cs="Arial"/>
                <w:b/>
                <w:bCs/>
              </w:rPr>
              <w:t>Technology Enhanced Learning (TEL)</w:t>
            </w:r>
          </w:p>
          <w:p w14:paraId="2BB81738" w14:textId="77777777" w:rsidR="006F64F3" w:rsidRPr="00C30BD4" w:rsidRDefault="006F64F3" w:rsidP="00B8537B">
            <w:pPr>
              <w:rPr>
                <w:rFonts w:ascii="Arial" w:hAnsi="Arial" w:cs="Arial"/>
                <w:b/>
                <w:bCs/>
              </w:rPr>
            </w:pPr>
          </w:p>
          <w:p w14:paraId="505F90F1" w14:textId="77777777" w:rsidR="006F64F3" w:rsidRPr="00C30BD4" w:rsidRDefault="006F64F3" w:rsidP="00B8537B">
            <w:pPr>
              <w:rPr>
                <w:rFonts w:ascii="Arial" w:hAnsi="Arial" w:cs="Arial"/>
                <w:b/>
                <w:bCs/>
              </w:rPr>
            </w:pPr>
          </w:p>
          <w:p w14:paraId="7D483FF8" w14:textId="77777777" w:rsidR="006F64F3" w:rsidRPr="00C30BD4" w:rsidRDefault="006F64F3" w:rsidP="00B8537B">
            <w:pPr>
              <w:rPr>
                <w:rFonts w:ascii="Arial" w:hAnsi="Arial" w:cs="Arial"/>
                <w:b/>
                <w:bCs/>
              </w:rPr>
            </w:pPr>
          </w:p>
          <w:p w14:paraId="57CB05CD" w14:textId="77777777" w:rsidR="006F64F3" w:rsidRPr="00C30BD4" w:rsidRDefault="006F64F3" w:rsidP="00B8537B">
            <w:pPr>
              <w:rPr>
                <w:rFonts w:ascii="Arial" w:hAnsi="Arial" w:cs="Arial"/>
                <w:b/>
                <w:bCs/>
              </w:rPr>
            </w:pPr>
          </w:p>
        </w:tc>
        <w:tc>
          <w:tcPr>
            <w:tcW w:w="3685" w:type="dxa"/>
          </w:tcPr>
          <w:p w14:paraId="22AA7B4A" w14:textId="77777777" w:rsidR="006F64F3" w:rsidRPr="00C30BD4" w:rsidRDefault="006F64F3" w:rsidP="00B8537B">
            <w:pPr>
              <w:rPr>
                <w:rFonts w:ascii="Arial" w:hAnsi="Arial" w:cs="Arial"/>
                <w:b/>
                <w:bCs/>
              </w:rPr>
            </w:pPr>
            <w:r w:rsidRPr="00C30BD4">
              <w:rPr>
                <w:rFonts w:ascii="Arial" w:hAnsi="Arial" w:cs="Arial"/>
                <w:b/>
                <w:bCs/>
              </w:rPr>
              <w:t>Engage</w:t>
            </w:r>
          </w:p>
          <w:p w14:paraId="01489C5B" w14:textId="77777777" w:rsidR="006F64F3" w:rsidRPr="00C30BD4" w:rsidRDefault="006F64F3" w:rsidP="00B8537B">
            <w:pPr>
              <w:rPr>
                <w:rFonts w:ascii="Arial" w:hAnsi="Arial" w:cs="Arial"/>
                <w:b/>
                <w:bCs/>
              </w:rPr>
            </w:pPr>
            <w:r w:rsidRPr="00C30BD4">
              <w:rPr>
                <w:rFonts w:ascii="Arial" w:hAnsi="Arial" w:cs="Arial"/>
              </w:rPr>
              <w:t xml:space="preserve">Examine ways that technologies are used to create and/or enhance learning experiences at your own </w:t>
            </w:r>
            <w:proofErr w:type="gramStart"/>
            <w:r w:rsidRPr="00C30BD4">
              <w:rPr>
                <w:rFonts w:ascii="Arial" w:hAnsi="Arial" w:cs="Arial"/>
              </w:rPr>
              <w:t>institution .</w:t>
            </w:r>
            <w:proofErr w:type="gramEnd"/>
          </w:p>
          <w:p w14:paraId="59A2F3B3" w14:textId="77777777" w:rsidR="006F64F3" w:rsidRPr="00C30BD4" w:rsidRDefault="006F64F3" w:rsidP="00B8537B">
            <w:pPr>
              <w:rPr>
                <w:rFonts w:ascii="Arial" w:hAnsi="Arial" w:cs="Arial"/>
              </w:rPr>
            </w:pPr>
          </w:p>
        </w:tc>
        <w:tc>
          <w:tcPr>
            <w:tcW w:w="3828" w:type="dxa"/>
          </w:tcPr>
          <w:p w14:paraId="5B6BED0C" w14:textId="77777777" w:rsidR="006F64F3" w:rsidRPr="00C30BD4" w:rsidRDefault="006F64F3" w:rsidP="00B8537B">
            <w:pPr>
              <w:rPr>
                <w:rFonts w:ascii="Arial" w:hAnsi="Arial" w:cs="Arial"/>
                <w:b/>
                <w:bCs/>
              </w:rPr>
            </w:pPr>
            <w:r w:rsidRPr="00C30BD4">
              <w:rPr>
                <w:rFonts w:ascii="Arial" w:hAnsi="Arial" w:cs="Arial"/>
                <w:b/>
                <w:bCs/>
              </w:rPr>
              <w:t>Engage</w:t>
            </w:r>
          </w:p>
          <w:p w14:paraId="5671D48D" w14:textId="77777777" w:rsidR="006F64F3" w:rsidRPr="00C30BD4" w:rsidRDefault="006F64F3" w:rsidP="00B8537B">
            <w:pPr>
              <w:rPr>
                <w:rFonts w:ascii="Arial" w:hAnsi="Arial" w:cs="Arial"/>
              </w:rPr>
            </w:pPr>
            <w:r w:rsidRPr="00C30BD4">
              <w:rPr>
                <w:rFonts w:ascii="Arial" w:hAnsi="Arial" w:cs="Arial"/>
              </w:rPr>
              <w:t>Examine national frameworks and scholarly literature to explore how TEL can be used and designed to engage and interact with all learners.</w:t>
            </w:r>
          </w:p>
          <w:p w14:paraId="67F41457" w14:textId="77777777" w:rsidR="006F64F3" w:rsidRPr="00C30BD4" w:rsidRDefault="006F64F3" w:rsidP="00B8537B">
            <w:pPr>
              <w:rPr>
                <w:rFonts w:ascii="Arial" w:hAnsi="Arial" w:cs="Arial"/>
              </w:rPr>
            </w:pPr>
          </w:p>
        </w:tc>
        <w:tc>
          <w:tcPr>
            <w:tcW w:w="4536" w:type="dxa"/>
          </w:tcPr>
          <w:p w14:paraId="19BD35C2" w14:textId="77777777" w:rsidR="006F64F3" w:rsidRPr="00C30BD4" w:rsidRDefault="006F64F3" w:rsidP="00B8537B">
            <w:pPr>
              <w:rPr>
                <w:rFonts w:ascii="Arial" w:hAnsi="Arial" w:cs="Arial"/>
                <w:b/>
                <w:bCs/>
              </w:rPr>
            </w:pPr>
            <w:r w:rsidRPr="00C30BD4">
              <w:rPr>
                <w:rFonts w:ascii="Arial" w:hAnsi="Arial" w:cs="Arial"/>
                <w:b/>
                <w:bCs/>
              </w:rPr>
              <w:t>Engage</w:t>
            </w:r>
          </w:p>
          <w:p w14:paraId="0AC41963" w14:textId="77777777" w:rsidR="006F64F3" w:rsidRPr="00C30BD4" w:rsidRDefault="006F64F3" w:rsidP="00B8537B">
            <w:pPr>
              <w:rPr>
                <w:rFonts w:ascii="Arial" w:hAnsi="Arial" w:cs="Arial"/>
              </w:rPr>
            </w:pPr>
            <w:r w:rsidRPr="00C30BD4">
              <w:rPr>
                <w:rFonts w:ascii="Arial" w:hAnsi="Arial" w:cs="Arial"/>
              </w:rPr>
              <w:t xml:space="preserve">Design, create, embed, and manage sustainable, </w:t>
            </w:r>
            <w:proofErr w:type="gramStart"/>
            <w:r w:rsidRPr="00C30BD4">
              <w:rPr>
                <w:rFonts w:ascii="Arial" w:hAnsi="Arial" w:cs="Arial"/>
              </w:rPr>
              <w:t>ethical</w:t>
            </w:r>
            <w:proofErr w:type="gramEnd"/>
            <w:r w:rsidRPr="00C30BD4">
              <w:rPr>
                <w:rFonts w:ascii="Arial" w:hAnsi="Arial" w:cs="Arial"/>
              </w:rPr>
              <w:t xml:space="preserve"> and innovative digital solutions for learning and teaching.</w:t>
            </w:r>
          </w:p>
          <w:p w14:paraId="200EB080" w14:textId="77777777" w:rsidR="006F64F3" w:rsidRPr="00C30BD4" w:rsidRDefault="006F64F3" w:rsidP="00B8537B">
            <w:pPr>
              <w:rPr>
                <w:rFonts w:ascii="Arial" w:hAnsi="Arial" w:cs="Arial"/>
              </w:rPr>
            </w:pPr>
          </w:p>
        </w:tc>
      </w:tr>
      <w:tr w:rsidR="006F64F3" w:rsidRPr="00C30BD4" w14:paraId="1EA0F5F2" w14:textId="77777777" w:rsidTr="00C058DA">
        <w:trPr>
          <w:trHeight w:val="696"/>
        </w:trPr>
        <w:tc>
          <w:tcPr>
            <w:tcW w:w="2127" w:type="dxa"/>
            <w:vMerge/>
            <w:shd w:val="clear" w:color="auto" w:fill="DBDBDB" w:themeFill="accent3" w:themeFillTint="66"/>
          </w:tcPr>
          <w:p w14:paraId="07E11040" w14:textId="77777777" w:rsidR="006F64F3" w:rsidRPr="00C30BD4" w:rsidRDefault="006F64F3" w:rsidP="00B8537B">
            <w:pPr>
              <w:rPr>
                <w:rFonts w:ascii="Arial" w:hAnsi="Arial" w:cs="Arial"/>
                <w:b/>
                <w:bCs/>
              </w:rPr>
            </w:pPr>
          </w:p>
        </w:tc>
        <w:tc>
          <w:tcPr>
            <w:tcW w:w="3685" w:type="dxa"/>
          </w:tcPr>
          <w:p w14:paraId="60391CD2" w14:textId="77777777" w:rsidR="006F64F3" w:rsidRPr="00C30BD4" w:rsidRDefault="006F64F3" w:rsidP="00B8537B">
            <w:pPr>
              <w:rPr>
                <w:rFonts w:ascii="Arial" w:hAnsi="Arial" w:cs="Arial"/>
                <w:b/>
                <w:bCs/>
              </w:rPr>
            </w:pPr>
            <w:r w:rsidRPr="00C30BD4">
              <w:rPr>
                <w:rFonts w:ascii="Arial" w:hAnsi="Arial" w:cs="Arial"/>
                <w:b/>
                <w:bCs/>
              </w:rPr>
              <w:t>Apply</w:t>
            </w:r>
          </w:p>
          <w:p w14:paraId="0A139FA0" w14:textId="77777777" w:rsidR="006F64F3" w:rsidRPr="00C30BD4" w:rsidRDefault="006F64F3" w:rsidP="00B8537B">
            <w:pPr>
              <w:rPr>
                <w:rFonts w:eastAsia="Calibri"/>
              </w:rPr>
            </w:pPr>
            <w:r w:rsidRPr="00C30BD4">
              <w:rPr>
                <w:rFonts w:ascii="Arial" w:hAnsi="Arial" w:cs="Arial"/>
              </w:rPr>
              <w:t>Apply TEL approaches that encourage interaction, collaboration, and communication, to your own practices.</w:t>
            </w:r>
          </w:p>
          <w:p w14:paraId="2DDF6FDA" w14:textId="77777777" w:rsidR="006F64F3" w:rsidRPr="00C30BD4" w:rsidRDefault="006F64F3" w:rsidP="00B8537B">
            <w:pPr>
              <w:rPr>
                <w:rFonts w:ascii="Arial" w:hAnsi="Arial" w:cs="Arial"/>
                <w:b/>
                <w:bCs/>
              </w:rPr>
            </w:pPr>
          </w:p>
        </w:tc>
        <w:tc>
          <w:tcPr>
            <w:tcW w:w="3828" w:type="dxa"/>
          </w:tcPr>
          <w:p w14:paraId="6FD2D6E8" w14:textId="77777777" w:rsidR="006F64F3" w:rsidRPr="00C30BD4" w:rsidRDefault="006F64F3" w:rsidP="00B8537B">
            <w:pPr>
              <w:rPr>
                <w:rFonts w:ascii="Arial" w:hAnsi="Arial" w:cs="Arial"/>
                <w:b/>
                <w:bCs/>
              </w:rPr>
            </w:pPr>
            <w:r w:rsidRPr="00C30BD4">
              <w:rPr>
                <w:rFonts w:ascii="Arial" w:hAnsi="Arial" w:cs="Arial"/>
                <w:b/>
                <w:bCs/>
              </w:rPr>
              <w:t>Apply</w:t>
            </w:r>
          </w:p>
          <w:p w14:paraId="068B84E3" w14:textId="77777777" w:rsidR="006F64F3" w:rsidRPr="00C30BD4" w:rsidRDefault="006F64F3" w:rsidP="00B8537B">
            <w:pPr>
              <w:rPr>
                <w:rFonts w:ascii="Arial" w:hAnsi="Arial" w:cs="Arial"/>
                <w:b/>
                <w:bCs/>
              </w:rPr>
            </w:pPr>
            <w:r w:rsidRPr="00C30BD4">
              <w:rPr>
                <w:rFonts w:ascii="Arial" w:hAnsi="Arial" w:cs="Arial"/>
              </w:rPr>
              <w:t>Apply higher education learner-centred approaches enabled by TEL.</w:t>
            </w:r>
          </w:p>
        </w:tc>
        <w:tc>
          <w:tcPr>
            <w:tcW w:w="4536" w:type="dxa"/>
          </w:tcPr>
          <w:p w14:paraId="31759CA8" w14:textId="77777777" w:rsidR="006F64F3" w:rsidRPr="00C30BD4" w:rsidRDefault="006F64F3" w:rsidP="00B8537B">
            <w:pPr>
              <w:rPr>
                <w:rFonts w:ascii="Arial" w:hAnsi="Arial" w:cs="Arial"/>
                <w:b/>
                <w:bCs/>
              </w:rPr>
            </w:pPr>
            <w:r w:rsidRPr="00C30BD4">
              <w:rPr>
                <w:rFonts w:ascii="Arial" w:hAnsi="Arial" w:cs="Arial"/>
                <w:b/>
                <w:bCs/>
              </w:rPr>
              <w:t>Apply</w:t>
            </w:r>
          </w:p>
          <w:p w14:paraId="0807A89C" w14:textId="77777777" w:rsidR="006F64F3" w:rsidRPr="00C30BD4" w:rsidRDefault="006F64F3" w:rsidP="00B8537B">
            <w:pPr>
              <w:rPr>
                <w:rFonts w:ascii="Arial" w:hAnsi="Arial" w:cs="Arial"/>
              </w:rPr>
            </w:pPr>
            <w:r w:rsidRPr="00C30BD4">
              <w:rPr>
                <w:rFonts w:ascii="Arial" w:hAnsi="Arial" w:cs="Arial"/>
              </w:rPr>
              <w:t>Apply futures-orientated and TEL-informed learning opportunities to your practices and when influencing others.</w:t>
            </w:r>
          </w:p>
          <w:p w14:paraId="28DC1867" w14:textId="77777777" w:rsidR="006F64F3" w:rsidRPr="00C30BD4" w:rsidRDefault="006F64F3" w:rsidP="00B8537B">
            <w:pPr>
              <w:rPr>
                <w:rFonts w:ascii="Arial" w:hAnsi="Arial" w:cs="Arial"/>
                <w:b/>
                <w:bCs/>
              </w:rPr>
            </w:pPr>
          </w:p>
        </w:tc>
      </w:tr>
      <w:tr w:rsidR="006F64F3" w:rsidRPr="00C30BD4" w14:paraId="6E4D27CB" w14:textId="77777777" w:rsidTr="00C058DA">
        <w:trPr>
          <w:trHeight w:val="2311"/>
        </w:trPr>
        <w:tc>
          <w:tcPr>
            <w:tcW w:w="2127" w:type="dxa"/>
            <w:vMerge/>
            <w:shd w:val="clear" w:color="auto" w:fill="DBDBDB" w:themeFill="accent3" w:themeFillTint="66"/>
          </w:tcPr>
          <w:p w14:paraId="2008062E" w14:textId="77777777" w:rsidR="006F64F3" w:rsidRPr="00C30BD4" w:rsidRDefault="006F64F3" w:rsidP="00B8537B">
            <w:pPr>
              <w:rPr>
                <w:rFonts w:ascii="Arial" w:hAnsi="Arial" w:cs="Arial"/>
                <w:b/>
                <w:bCs/>
              </w:rPr>
            </w:pPr>
          </w:p>
        </w:tc>
        <w:tc>
          <w:tcPr>
            <w:tcW w:w="3685" w:type="dxa"/>
          </w:tcPr>
          <w:p w14:paraId="6EE1CE34"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67B08345" w14:textId="77777777" w:rsidR="006F64F3" w:rsidRPr="00C30BD4" w:rsidRDefault="006F64F3" w:rsidP="00B8537B">
            <w:pPr>
              <w:rPr>
                <w:rFonts w:ascii="Arial" w:hAnsi="Arial" w:cs="Arial"/>
              </w:rPr>
            </w:pPr>
            <w:r w:rsidRPr="00C30BD4">
              <w:rPr>
                <w:rFonts w:ascii="Arial" w:hAnsi="Arial" w:cs="Arial"/>
              </w:rPr>
              <w:t>Evaluate ways to embed TEL into your own practices and capacity building.</w:t>
            </w:r>
          </w:p>
          <w:p w14:paraId="79A8DAEF" w14:textId="77777777" w:rsidR="006F64F3" w:rsidRPr="00C30BD4" w:rsidRDefault="006F64F3" w:rsidP="00B8537B">
            <w:pPr>
              <w:rPr>
                <w:rFonts w:ascii="Arial" w:hAnsi="Arial" w:cs="Arial"/>
              </w:rPr>
            </w:pPr>
          </w:p>
          <w:p w14:paraId="5DE4001A" w14:textId="77777777" w:rsidR="006F64F3" w:rsidRPr="00C30BD4" w:rsidRDefault="006F64F3" w:rsidP="00B8537B">
            <w:pPr>
              <w:rPr>
                <w:rFonts w:ascii="Arial" w:hAnsi="Arial" w:cs="Arial"/>
                <w:b/>
                <w:bCs/>
              </w:rPr>
            </w:pPr>
          </w:p>
        </w:tc>
        <w:tc>
          <w:tcPr>
            <w:tcW w:w="3828" w:type="dxa"/>
          </w:tcPr>
          <w:p w14:paraId="0EE4DA43"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7C95F6A1" w14:textId="77777777" w:rsidR="006F64F3" w:rsidRPr="00C30BD4" w:rsidRDefault="006F64F3" w:rsidP="00B8537B">
            <w:pPr>
              <w:rPr>
                <w:rFonts w:ascii="Arial" w:hAnsi="Arial" w:cs="Arial"/>
              </w:rPr>
            </w:pPr>
            <w:r w:rsidRPr="00C30BD4">
              <w:rPr>
                <w:rFonts w:ascii="Arial" w:hAnsi="Arial" w:cs="Arial"/>
              </w:rPr>
              <w:t>Evaluate how university-based and scholarly TEL frameworks, standards, and policies impact upon your own practices, and can be used to develop approaches that support all learners.</w:t>
            </w:r>
          </w:p>
        </w:tc>
        <w:tc>
          <w:tcPr>
            <w:tcW w:w="4536" w:type="dxa"/>
          </w:tcPr>
          <w:p w14:paraId="20238AD5"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76C5EB45" w14:textId="77777777" w:rsidR="006F64F3" w:rsidRDefault="006F64F3" w:rsidP="00C058DA">
            <w:pPr>
              <w:rPr>
                <w:rFonts w:ascii="Arial" w:hAnsi="Arial" w:cs="Arial"/>
              </w:rPr>
            </w:pPr>
            <w:r w:rsidRPr="00C30BD4">
              <w:rPr>
                <w:rFonts w:ascii="Arial" w:hAnsi="Arial" w:cs="Arial"/>
              </w:rPr>
              <w:t>Critically analyse and evaluate developments in TEL to meet and redefine current and future needs in the higher education sector. Disseminate innovative approaches across university learning and teaching contexts/communities to influence the practices of others.</w:t>
            </w:r>
          </w:p>
          <w:p w14:paraId="1D74916C" w14:textId="77777777" w:rsidR="000969DA" w:rsidRDefault="000969DA" w:rsidP="00C058DA">
            <w:pPr>
              <w:rPr>
                <w:rFonts w:ascii="Arial" w:hAnsi="Arial" w:cs="Arial"/>
                <w:b/>
                <w:bCs/>
              </w:rPr>
            </w:pPr>
          </w:p>
          <w:p w14:paraId="1CA56C37" w14:textId="77777777" w:rsidR="000969DA" w:rsidRDefault="000969DA" w:rsidP="00C058DA">
            <w:pPr>
              <w:rPr>
                <w:rFonts w:ascii="Arial" w:hAnsi="Arial" w:cs="Arial"/>
                <w:b/>
                <w:bCs/>
              </w:rPr>
            </w:pPr>
          </w:p>
          <w:p w14:paraId="09DC9502" w14:textId="1BFB8EE3" w:rsidR="000969DA" w:rsidRPr="00C30BD4" w:rsidRDefault="000969DA" w:rsidP="00C058DA">
            <w:pPr>
              <w:rPr>
                <w:rFonts w:ascii="Arial" w:hAnsi="Arial" w:cs="Arial"/>
                <w:b/>
                <w:bCs/>
              </w:rPr>
            </w:pPr>
          </w:p>
        </w:tc>
      </w:tr>
      <w:tr w:rsidR="00C058DA" w:rsidRPr="00C30BD4" w14:paraId="00A48610" w14:textId="77777777" w:rsidTr="00C058DA">
        <w:trPr>
          <w:trHeight w:val="399"/>
        </w:trPr>
        <w:tc>
          <w:tcPr>
            <w:tcW w:w="2127" w:type="dxa"/>
            <w:shd w:val="clear" w:color="auto" w:fill="FBE4D5" w:themeFill="accent2" w:themeFillTint="33"/>
          </w:tcPr>
          <w:p w14:paraId="79FDAD43" w14:textId="77777777" w:rsidR="00C058DA" w:rsidRPr="00C30BD4" w:rsidRDefault="00C058DA" w:rsidP="007515E7">
            <w:pPr>
              <w:rPr>
                <w:rFonts w:ascii="Arial" w:hAnsi="Arial" w:cs="Arial"/>
                <w:b/>
                <w:bCs/>
              </w:rPr>
            </w:pPr>
            <w:r w:rsidRPr="00C30BD4">
              <w:rPr>
                <w:rFonts w:ascii="Arial" w:hAnsi="Arial" w:cs="Arial"/>
                <w:b/>
                <w:bCs/>
              </w:rPr>
              <w:lastRenderedPageBreak/>
              <w:t>Essential focus areas</w:t>
            </w:r>
          </w:p>
        </w:tc>
        <w:tc>
          <w:tcPr>
            <w:tcW w:w="3685" w:type="dxa"/>
            <w:shd w:val="clear" w:color="auto" w:fill="FBE4D5" w:themeFill="accent2" w:themeFillTint="33"/>
          </w:tcPr>
          <w:p w14:paraId="13ECCD84" w14:textId="77777777" w:rsidR="00C058DA" w:rsidRPr="00C30BD4" w:rsidRDefault="00C058DA" w:rsidP="007515E7">
            <w:pPr>
              <w:rPr>
                <w:rFonts w:ascii="Arial" w:hAnsi="Arial" w:cs="Arial"/>
                <w:b/>
                <w:bCs/>
              </w:rPr>
            </w:pPr>
            <w:r w:rsidRPr="00C30BD4">
              <w:rPr>
                <w:rFonts w:ascii="Arial" w:hAnsi="Arial" w:cs="Arial"/>
                <w:b/>
                <w:bCs/>
              </w:rPr>
              <w:t>Associate University Educators</w:t>
            </w:r>
          </w:p>
          <w:p w14:paraId="7E950343" w14:textId="77777777" w:rsidR="00C058DA" w:rsidRPr="00C30BD4" w:rsidRDefault="00C058DA" w:rsidP="007515E7">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7FC59397" w14:textId="03BCE3FF" w:rsidR="00C058DA" w:rsidRPr="00C30BD4" w:rsidRDefault="00C058DA"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59BBF9E5" w14:textId="77777777" w:rsidR="00C058DA" w:rsidRPr="00C30BD4" w:rsidRDefault="00C058DA" w:rsidP="007515E7">
            <w:pPr>
              <w:rPr>
                <w:rFonts w:ascii="Arial" w:hAnsi="Arial" w:cs="Arial"/>
                <w:b/>
                <w:bCs/>
              </w:rPr>
            </w:pPr>
            <w:r w:rsidRPr="00C30BD4">
              <w:rPr>
                <w:rFonts w:ascii="Arial" w:hAnsi="Arial" w:cs="Arial"/>
                <w:b/>
                <w:bCs/>
              </w:rPr>
              <w:t>Advanced University Educators</w:t>
            </w:r>
          </w:p>
          <w:p w14:paraId="1B6EB1B7" w14:textId="77777777" w:rsidR="00C058DA" w:rsidRPr="00C30BD4" w:rsidRDefault="00C058DA" w:rsidP="007515E7">
            <w:pPr>
              <w:rPr>
                <w:rFonts w:ascii="Arial" w:hAnsi="Arial" w:cs="Arial"/>
              </w:rPr>
            </w:pPr>
          </w:p>
        </w:tc>
      </w:tr>
      <w:tr w:rsidR="006F64F3" w:rsidRPr="00C30BD4" w14:paraId="2BA10796" w14:textId="77777777" w:rsidTr="00C058DA">
        <w:trPr>
          <w:trHeight w:val="2055"/>
        </w:trPr>
        <w:tc>
          <w:tcPr>
            <w:tcW w:w="2127" w:type="dxa"/>
            <w:vMerge w:val="restart"/>
            <w:shd w:val="clear" w:color="auto" w:fill="DBDBDB" w:themeFill="accent3" w:themeFillTint="66"/>
          </w:tcPr>
          <w:p w14:paraId="79FF3267" w14:textId="4414B8A1" w:rsidR="006F64F3" w:rsidRPr="00C30BD4" w:rsidRDefault="006F64F3" w:rsidP="00B8537B">
            <w:pPr>
              <w:rPr>
                <w:rFonts w:ascii="Arial" w:hAnsi="Arial" w:cs="Arial"/>
                <w:b/>
                <w:bCs/>
              </w:rPr>
            </w:pPr>
            <w:r w:rsidRPr="00C30BD4">
              <w:rPr>
                <w:rFonts w:ascii="Arial" w:hAnsi="Arial" w:cs="Arial"/>
                <w:b/>
                <w:bCs/>
              </w:rPr>
              <w:t xml:space="preserve">Learning outcomes and assessment </w:t>
            </w:r>
          </w:p>
          <w:p w14:paraId="4E3D8251" w14:textId="77777777" w:rsidR="006F64F3" w:rsidRPr="00C30BD4" w:rsidRDefault="006F64F3" w:rsidP="00B8537B">
            <w:pPr>
              <w:rPr>
                <w:rFonts w:ascii="Arial" w:hAnsi="Arial" w:cs="Arial"/>
                <w:b/>
                <w:bCs/>
              </w:rPr>
            </w:pPr>
          </w:p>
          <w:p w14:paraId="28BD42A8" w14:textId="77777777" w:rsidR="006F64F3" w:rsidRPr="00C30BD4" w:rsidRDefault="006F64F3" w:rsidP="00B8537B">
            <w:pPr>
              <w:rPr>
                <w:rFonts w:ascii="Arial" w:hAnsi="Arial" w:cs="Arial"/>
                <w:b/>
                <w:bCs/>
              </w:rPr>
            </w:pPr>
          </w:p>
          <w:p w14:paraId="7FB2E9B7" w14:textId="77777777" w:rsidR="006F64F3" w:rsidRPr="00C30BD4" w:rsidRDefault="006F64F3" w:rsidP="00B8537B">
            <w:pPr>
              <w:rPr>
                <w:rFonts w:ascii="Arial" w:hAnsi="Arial" w:cs="Arial"/>
                <w:b/>
                <w:bCs/>
              </w:rPr>
            </w:pPr>
          </w:p>
          <w:p w14:paraId="0DBD04A6" w14:textId="77777777" w:rsidR="006F64F3" w:rsidRPr="00C30BD4" w:rsidRDefault="006F64F3" w:rsidP="00B8537B">
            <w:pPr>
              <w:rPr>
                <w:rFonts w:ascii="Arial" w:hAnsi="Arial" w:cs="Arial"/>
                <w:b/>
                <w:bCs/>
              </w:rPr>
            </w:pPr>
          </w:p>
        </w:tc>
        <w:tc>
          <w:tcPr>
            <w:tcW w:w="3685" w:type="dxa"/>
          </w:tcPr>
          <w:p w14:paraId="27680ED3" w14:textId="77777777" w:rsidR="006F64F3" w:rsidRPr="00C30BD4" w:rsidRDefault="006F64F3" w:rsidP="00B8537B">
            <w:pPr>
              <w:rPr>
                <w:rFonts w:ascii="Arial" w:hAnsi="Arial" w:cs="Arial"/>
                <w:b/>
                <w:bCs/>
              </w:rPr>
            </w:pPr>
            <w:r w:rsidRPr="00C30BD4">
              <w:rPr>
                <w:rFonts w:ascii="Arial" w:hAnsi="Arial" w:cs="Arial"/>
                <w:b/>
                <w:bCs/>
              </w:rPr>
              <w:t>Engage</w:t>
            </w:r>
          </w:p>
          <w:p w14:paraId="5E0D892C" w14:textId="77777777" w:rsidR="006F64F3" w:rsidRPr="00C30BD4" w:rsidRDefault="006F64F3" w:rsidP="00B8537B">
            <w:pPr>
              <w:rPr>
                <w:rFonts w:ascii="Arial" w:hAnsi="Arial" w:cs="Arial"/>
              </w:rPr>
            </w:pPr>
            <w:r w:rsidRPr="00C30BD4">
              <w:rPr>
                <w:rFonts w:ascii="Arial" w:hAnsi="Arial" w:cs="Arial"/>
              </w:rPr>
              <w:t xml:space="preserve">Engage </w:t>
            </w:r>
            <w:proofErr w:type="gramStart"/>
            <w:r w:rsidRPr="00C30BD4">
              <w:rPr>
                <w:rFonts w:ascii="Arial" w:hAnsi="Arial" w:cs="Arial"/>
              </w:rPr>
              <w:t>with, and</w:t>
            </w:r>
            <w:proofErr w:type="gramEnd"/>
            <w:r w:rsidRPr="00C30BD4">
              <w:rPr>
                <w:rFonts w:ascii="Arial" w:hAnsi="Arial" w:cs="Arial"/>
              </w:rPr>
              <w:t xml:space="preserve"> investigate how learning outcomes support learners to develop and demonstrate attainment in assessment, and in the design and/or delivery of learning experiences.</w:t>
            </w:r>
          </w:p>
        </w:tc>
        <w:tc>
          <w:tcPr>
            <w:tcW w:w="3828" w:type="dxa"/>
          </w:tcPr>
          <w:p w14:paraId="485432A1" w14:textId="77777777" w:rsidR="006F64F3" w:rsidRPr="00C30BD4" w:rsidRDefault="006F64F3" w:rsidP="00B8537B">
            <w:pPr>
              <w:rPr>
                <w:rFonts w:ascii="Arial" w:hAnsi="Arial" w:cs="Arial"/>
                <w:b/>
                <w:bCs/>
              </w:rPr>
            </w:pPr>
            <w:r w:rsidRPr="00C30BD4">
              <w:rPr>
                <w:rFonts w:ascii="Arial" w:hAnsi="Arial" w:cs="Arial"/>
                <w:b/>
                <w:bCs/>
              </w:rPr>
              <w:t>Engage</w:t>
            </w:r>
          </w:p>
          <w:p w14:paraId="61271591" w14:textId="77777777" w:rsidR="006F64F3" w:rsidRPr="00C30BD4" w:rsidRDefault="006F64F3" w:rsidP="00B8537B">
            <w:pPr>
              <w:rPr>
                <w:rFonts w:ascii="Arial" w:hAnsi="Arial" w:cs="Arial"/>
              </w:rPr>
            </w:pPr>
            <w:r w:rsidRPr="00C30BD4">
              <w:rPr>
                <w:rFonts w:ascii="Arial" w:hAnsi="Arial" w:cs="Arial"/>
              </w:rPr>
              <w:t xml:space="preserve">Engage in evidence-based and reflective practices in the design and revision of learning outcomes which attend to constructive alignment of subjects/units of study and learning experiences with course/program learning outcomes, appropriate standards, and subject/unit assessment items. </w:t>
            </w:r>
          </w:p>
          <w:p w14:paraId="337335AA" w14:textId="77777777" w:rsidR="006F64F3" w:rsidRPr="00C30BD4" w:rsidRDefault="006F64F3" w:rsidP="00B8537B">
            <w:pPr>
              <w:rPr>
                <w:rFonts w:ascii="Arial" w:hAnsi="Arial" w:cs="Arial"/>
              </w:rPr>
            </w:pPr>
          </w:p>
        </w:tc>
        <w:tc>
          <w:tcPr>
            <w:tcW w:w="4536" w:type="dxa"/>
          </w:tcPr>
          <w:p w14:paraId="65DE9A5D" w14:textId="77777777" w:rsidR="006F64F3" w:rsidRPr="00C30BD4" w:rsidRDefault="006F64F3" w:rsidP="00B8537B">
            <w:pPr>
              <w:rPr>
                <w:rFonts w:ascii="Arial" w:hAnsi="Arial" w:cs="Arial"/>
                <w:b/>
                <w:bCs/>
              </w:rPr>
            </w:pPr>
            <w:r w:rsidRPr="00C30BD4">
              <w:rPr>
                <w:rFonts w:ascii="Arial" w:hAnsi="Arial" w:cs="Arial"/>
                <w:b/>
                <w:bCs/>
              </w:rPr>
              <w:t>Engage</w:t>
            </w:r>
          </w:p>
          <w:p w14:paraId="27D4D94C" w14:textId="77777777" w:rsidR="006F64F3" w:rsidRPr="00C30BD4" w:rsidRDefault="006F64F3" w:rsidP="00B8537B">
            <w:pPr>
              <w:rPr>
                <w:rFonts w:ascii="Arial" w:hAnsi="Arial" w:cs="Arial"/>
              </w:rPr>
            </w:pPr>
            <w:r w:rsidRPr="00C30BD4">
              <w:rPr>
                <w:rFonts w:ascii="Arial" w:hAnsi="Arial" w:cs="Arial"/>
              </w:rPr>
              <w:t xml:space="preserve">Engage in enquiry and evidence-based, scholarly approaches to create innovative assessment methods that are aligned to learning outcomes (and relative standards or frameworks) and assure an inclusive experience for all learners. </w:t>
            </w:r>
          </w:p>
        </w:tc>
      </w:tr>
      <w:tr w:rsidR="006F64F3" w:rsidRPr="00C30BD4" w14:paraId="3D7087F8" w14:textId="77777777" w:rsidTr="00C058DA">
        <w:trPr>
          <w:trHeight w:val="555"/>
        </w:trPr>
        <w:tc>
          <w:tcPr>
            <w:tcW w:w="2127" w:type="dxa"/>
            <w:vMerge/>
            <w:shd w:val="clear" w:color="auto" w:fill="DBDBDB" w:themeFill="accent3" w:themeFillTint="66"/>
          </w:tcPr>
          <w:p w14:paraId="5BACCA33" w14:textId="77777777" w:rsidR="006F64F3" w:rsidRPr="00C30BD4" w:rsidRDefault="006F64F3" w:rsidP="00B8537B">
            <w:pPr>
              <w:rPr>
                <w:rFonts w:ascii="Arial" w:hAnsi="Arial" w:cs="Arial"/>
                <w:b/>
                <w:bCs/>
              </w:rPr>
            </w:pPr>
          </w:p>
        </w:tc>
        <w:tc>
          <w:tcPr>
            <w:tcW w:w="3685" w:type="dxa"/>
          </w:tcPr>
          <w:p w14:paraId="0ED5F606" w14:textId="77777777" w:rsidR="006F64F3" w:rsidRPr="00C30BD4" w:rsidRDefault="006F64F3" w:rsidP="00B8537B">
            <w:pPr>
              <w:rPr>
                <w:rFonts w:ascii="Arial" w:hAnsi="Arial" w:cs="Arial"/>
                <w:b/>
                <w:bCs/>
              </w:rPr>
            </w:pPr>
            <w:r w:rsidRPr="00C30BD4">
              <w:rPr>
                <w:rFonts w:ascii="Arial" w:hAnsi="Arial" w:cs="Arial"/>
                <w:b/>
                <w:bCs/>
              </w:rPr>
              <w:t>Apply</w:t>
            </w:r>
          </w:p>
          <w:p w14:paraId="414C0272" w14:textId="77777777" w:rsidR="006F64F3" w:rsidRPr="00C30BD4" w:rsidRDefault="006F64F3" w:rsidP="00B8537B">
            <w:pPr>
              <w:rPr>
                <w:rFonts w:ascii="Arial" w:hAnsi="Arial" w:cs="Arial"/>
              </w:rPr>
            </w:pPr>
            <w:r w:rsidRPr="00C30BD4">
              <w:rPr>
                <w:rFonts w:ascii="Arial" w:hAnsi="Arial" w:cs="Arial"/>
              </w:rPr>
              <w:t>Apply assessment methods relevant to your practices (or context of practice), discipline, and/or learner cohort.</w:t>
            </w:r>
            <w:r w:rsidRPr="00C30BD4">
              <w:rPr>
                <w:rStyle w:val="FootnoteReference"/>
                <w:rFonts w:ascii="Arial" w:hAnsi="Arial" w:cs="Arial"/>
              </w:rPr>
              <w:footnoteReference w:id="1"/>
            </w:r>
          </w:p>
          <w:p w14:paraId="1C06A715" w14:textId="77777777" w:rsidR="006F64F3" w:rsidRPr="00C30BD4" w:rsidRDefault="006F64F3" w:rsidP="00B8537B">
            <w:pPr>
              <w:rPr>
                <w:rFonts w:ascii="Arial" w:hAnsi="Arial" w:cs="Arial"/>
                <w:b/>
                <w:bCs/>
              </w:rPr>
            </w:pPr>
          </w:p>
        </w:tc>
        <w:tc>
          <w:tcPr>
            <w:tcW w:w="3828" w:type="dxa"/>
          </w:tcPr>
          <w:p w14:paraId="46449809" w14:textId="77777777" w:rsidR="006F64F3" w:rsidRPr="00C30BD4" w:rsidRDefault="006F64F3" w:rsidP="00B8537B">
            <w:pPr>
              <w:rPr>
                <w:rFonts w:ascii="Arial" w:hAnsi="Arial" w:cs="Arial"/>
                <w:b/>
                <w:bCs/>
              </w:rPr>
            </w:pPr>
            <w:r w:rsidRPr="00C30BD4">
              <w:rPr>
                <w:rFonts w:ascii="Arial" w:hAnsi="Arial" w:cs="Arial"/>
                <w:b/>
                <w:bCs/>
              </w:rPr>
              <w:t>Apply</w:t>
            </w:r>
          </w:p>
          <w:p w14:paraId="6226A48B" w14:textId="77777777" w:rsidR="006F64F3" w:rsidRDefault="006F64F3" w:rsidP="00C058DA">
            <w:pPr>
              <w:rPr>
                <w:rFonts w:ascii="Arial" w:hAnsi="Arial" w:cs="Arial"/>
              </w:rPr>
            </w:pPr>
            <w:r w:rsidRPr="00C30BD4">
              <w:rPr>
                <w:rFonts w:ascii="Arial" w:hAnsi="Arial" w:cs="Arial"/>
              </w:rPr>
              <w:t>Apply and incorporate scholarly informed assessment approaches and methods into your practices and collaborate with colleagues in quality assurance processes.</w:t>
            </w:r>
          </w:p>
          <w:p w14:paraId="43773BFD" w14:textId="7C5EF695" w:rsidR="00C058DA" w:rsidRPr="00C30BD4" w:rsidRDefault="00C058DA" w:rsidP="00C058DA">
            <w:pPr>
              <w:rPr>
                <w:rFonts w:ascii="Arial" w:hAnsi="Arial" w:cs="Arial"/>
                <w:b/>
                <w:bCs/>
              </w:rPr>
            </w:pPr>
          </w:p>
        </w:tc>
        <w:tc>
          <w:tcPr>
            <w:tcW w:w="4536" w:type="dxa"/>
          </w:tcPr>
          <w:p w14:paraId="50453E10" w14:textId="77777777" w:rsidR="006F64F3" w:rsidRPr="00C30BD4" w:rsidRDefault="006F64F3" w:rsidP="00B8537B">
            <w:pPr>
              <w:rPr>
                <w:rFonts w:ascii="Arial" w:hAnsi="Arial" w:cs="Arial"/>
                <w:b/>
                <w:bCs/>
              </w:rPr>
            </w:pPr>
            <w:r w:rsidRPr="00C30BD4">
              <w:rPr>
                <w:rFonts w:ascii="Arial" w:hAnsi="Arial" w:cs="Arial"/>
                <w:b/>
                <w:bCs/>
              </w:rPr>
              <w:t>Apply</w:t>
            </w:r>
          </w:p>
          <w:p w14:paraId="0B6ACDE6" w14:textId="77777777" w:rsidR="006F64F3" w:rsidRPr="00C30BD4" w:rsidRDefault="006F64F3" w:rsidP="00B8537B">
            <w:pPr>
              <w:rPr>
                <w:rFonts w:ascii="Arial" w:hAnsi="Arial" w:cs="Arial"/>
              </w:rPr>
            </w:pPr>
            <w:r w:rsidRPr="00C30BD4">
              <w:rPr>
                <w:rFonts w:ascii="Arial" w:hAnsi="Arial" w:cs="Arial"/>
              </w:rPr>
              <w:t xml:space="preserve">Create innovative assessment approaches and methods that enable all learners to demonstrate achievement of learning outcomes. </w:t>
            </w:r>
          </w:p>
          <w:p w14:paraId="1B699B1E" w14:textId="77777777" w:rsidR="006F64F3" w:rsidRPr="00C30BD4" w:rsidRDefault="006F64F3" w:rsidP="00B8537B">
            <w:pPr>
              <w:rPr>
                <w:rFonts w:ascii="Arial" w:hAnsi="Arial" w:cs="Arial"/>
                <w:b/>
                <w:bCs/>
              </w:rPr>
            </w:pPr>
          </w:p>
        </w:tc>
      </w:tr>
      <w:tr w:rsidR="006F64F3" w:rsidRPr="00C30BD4" w14:paraId="79442001" w14:textId="77777777" w:rsidTr="00C058DA">
        <w:trPr>
          <w:trHeight w:val="2850"/>
        </w:trPr>
        <w:tc>
          <w:tcPr>
            <w:tcW w:w="2127" w:type="dxa"/>
            <w:vMerge/>
            <w:shd w:val="clear" w:color="auto" w:fill="DBDBDB" w:themeFill="accent3" w:themeFillTint="66"/>
          </w:tcPr>
          <w:p w14:paraId="211D062B" w14:textId="77777777" w:rsidR="006F64F3" w:rsidRPr="00C30BD4" w:rsidRDefault="006F64F3" w:rsidP="00B8537B">
            <w:pPr>
              <w:rPr>
                <w:rFonts w:ascii="Arial" w:hAnsi="Arial" w:cs="Arial"/>
                <w:b/>
                <w:bCs/>
              </w:rPr>
            </w:pPr>
          </w:p>
        </w:tc>
        <w:tc>
          <w:tcPr>
            <w:tcW w:w="3685" w:type="dxa"/>
          </w:tcPr>
          <w:p w14:paraId="718267A0"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32CE5452" w14:textId="77777777" w:rsidR="006F64F3" w:rsidRPr="00C30BD4" w:rsidRDefault="006F64F3" w:rsidP="00B8537B">
            <w:pPr>
              <w:rPr>
                <w:rFonts w:ascii="Arial" w:hAnsi="Arial" w:cs="Arial"/>
                <w:b/>
                <w:bCs/>
              </w:rPr>
            </w:pPr>
            <w:r w:rsidRPr="00C30BD4">
              <w:rPr>
                <w:rFonts w:ascii="Arial" w:hAnsi="Arial" w:cs="Arial"/>
              </w:rPr>
              <w:t>Evaluate similarities and differences in learning outcomes and assessment methods and tasks across subjects/units of study and disciplines within your institution to enhance practices.</w:t>
            </w:r>
          </w:p>
        </w:tc>
        <w:tc>
          <w:tcPr>
            <w:tcW w:w="3828" w:type="dxa"/>
          </w:tcPr>
          <w:p w14:paraId="3085968C"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0FED3AA6" w14:textId="77777777" w:rsidR="006F64F3" w:rsidRPr="00C30BD4" w:rsidRDefault="006F64F3" w:rsidP="00B8537B">
            <w:pPr>
              <w:rPr>
                <w:rFonts w:ascii="Arial" w:hAnsi="Arial" w:cs="Arial"/>
                <w:b/>
                <w:bCs/>
              </w:rPr>
            </w:pPr>
            <w:r w:rsidRPr="00C30BD4">
              <w:rPr>
                <w:rFonts w:ascii="Arial" w:hAnsi="Arial" w:cs="Arial"/>
              </w:rPr>
              <w:t>Evaluate a variety of assessment approaches, methods, and tasks on attainment of subject/unit and course learning outcomes and integrate revisions for continued improvement.</w:t>
            </w:r>
          </w:p>
        </w:tc>
        <w:tc>
          <w:tcPr>
            <w:tcW w:w="4536" w:type="dxa"/>
          </w:tcPr>
          <w:p w14:paraId="1AEFB837"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4117C7ED" w14:textId="77777777" w:rsidR="00C058DA" w:rsidRDefault="006F64F3" w:rsidP="00C058DA">
            <w:pPr>
              <w:rPr>
                <w:rFonts w:ascii="Arial" w:hAnsi="Arial" w:cs="Arial"/>
              </w:rPr>
            </w:pPr>
            <w:r w:rsidRPr="00C30BD4">
              <w:rPr>
                <w:rFonts w:ascii="Arial" w:hAnsi="Arial" w:cs="Arial"/>
              </w:rPr>
              <w:t>Evaluate and lead evidence-based, scholarly practices in assuring learning outcomes accommodating the complex alignment of professional, graduate, course, and subject/unit learning outcomes. Disseminate innovative approaches across university teaching contexts/communities, to influence the learning and teaching practices of others.</w:t>
            </w:r>
          </w:p>
          <w:p w14:paraId="4A18C887" w14:textId="77777777" w:rsidR="000969DA" w:rsidRDefault="000969DA" w:rsidP="00C058DA">
            <w:pPr>
              <w:rPr>
                <w:rFonts w:ascii="Arial" w:hAnsi="Arial" w:cs="Arial"/>
                <w:b/>
                <w:bCs/>
              </w:rPr>
            </w:pPr>
          </w:p>
          <w:p w14:paraId="797ADB83" w14:textId="485D9B3A" w:rsidR="000969DA" w:rsidRPr="00C30BD4" w:rsidRDefault="000969DA" w:rsidP="00C058DA">
            <w:pPr>
              <w:rPr>
                <w:rFonts w:ascii="Arial" w:hAnsi="Arial" w:cs="Arial"/>
                <w:b/>
                <w:bCs/>
              </w:rPr>
            </w:pPr>
          </w:p>
        </w:tc>
      </w:tr>
      <w:tr w:rsidR="00C058DA" w:rsidRPr="00C30BD4" w14:paraId="4E361EC5" w14:textId="77777777" w:rsidTr="00C058DA">
        <w:trPr>
          <w:trHeight w:val="399"/>
        </w:trPr>
        <w:tc>
          <w:tcPr>
            <w:tcW w:w="2127" w:type="dxa"/>
            <w:shd w:val="clear" w:color="auto" w:fill="FBE4D5" w:themeFill="accent2" w:themeFillTint="33"/>
          </w:tcPr>
          <w:p w14:paraId="1F0596C1" w14:textId="77777777" w:rsidR="00C058DA" w:rsidRPr="00C30BD4" w:rsidRDefault="00C058DA" w:rsidP="007515E7">
            <w:pPr>
              <w:rPr>
                <w:rFonts w:ascii="Arial" w:hAnsi="Arial" w:cs="Arial"/>
                <w:b/>
                <w:bCs/>
              </w:rPr>
            </w:pPr>
            <w:r w:rsidRPr="00C30BD4">
              <w:rPr>
                <w:rFonts w:ascii="Arial" w:hAnsi="Arial" w:cs="Arial"/>
                <w:b/>
                <w:bCs/>
              </w:rPr>
              <w:lastRenderedPageBreak/>
              <w:t>Essential focus areas</w:t>
            </w:r>
          </w:p>
        </w:tc>
        <w:tc>
          <w:tcPr>
            <w:tcW w:w="3685" w:type="dxa"/>
            <w:shd w:val="clear" w:color="auto" w:fill="FBE4D5" w:themeFill="accent2" w:themeFillTint="33"/>
          </w:tcPr>
          <w:p w14:paraId="34751EF0" w14:textId="77777777" w:rsidR="00C058DA" w:rsidRPr="00C30BD4" w:rsidRDefault="00C058DA" w:rsidP="007515E7">
            <w:pPr>
              <w:rPr>
                <w:rFonts w:ascii="Arial" w:hAnsi="Arial" w:cs="Arial"/>
                <w:b/>
                <w:bCs/>
              </w:rPr>
            </w:pPr>
            <w:r w:rsidRPr="00C30BD4">
              <w:rPr>
                <w:rFonts w:ascii="Arial" w:hAnsi="Arial" w:cs="Arial"/>
                <w:b/>
                <w:bCs/>
              </w:rPr>
              <w:t>Associate University Educators</w:t>
            </w:r>
          </w:p>
          <w:p w14:paraId="0C30B934" w14:textId="77777777" w:rsidR="00C058DA" w:rsidRPr="00C30BD4" w:rsidRDefault="00C058DA" w:rsidP="007515E7">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0E676B34" w14:textId="6BB11699" w:rsidR="00C058DA" w:rsidRPr="00C30BD4" w:rsidRDefault="00C058DA"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30885C9E" w14:textId="77777777" w:rsidR="00C058DA" w:rsidRPr="00C30BD4" w:rsidRDefault="00C058DA" w:rsidP="007515E7">
            <w:pPr>
              <w:rPr>
                <w:rFonts w:ascii="Arial" w:hAnsi="Arial" w:cs="Arial"/>
                <w:b/>
                <w:bCs/>
              </w:rPr>
            </w:pPr>
            <w:r w:rsidRPr="00C30BD4">
              <w:rPr>
                <w:rFonts w:ascii="Arial" w:hAnsi="Arial" w:cs="Arial"/>
                <w:b/>
                <w:bCs/>
              </w:rPr>
              <w:t>Advanced University Educators</w:t>
            </w:r>
          </w:p>
          <w:p w14:paraId="7A55F21C" w14:textId="77777777" w:rsidR="00C058DA" w:rsidRPr="00C30BD4" w:rsidRDefault="00C058DA" w:rsidP="007515E7">
            <w:pPr>
              <w:rPr>
                <w:rFonts w:ascii="Arial" w:hAnsi="Arial" w:cs="Arial"/>
              </w:rPr>
            </w:pPr>
          </w:p>
        </w:tc>
      </w:tr>
      <w:tr w:rsidR="006F64F3" w:rsidRPr="00C30BD4" w14:paraId="143FC3DD" w14:textId="77777777" w:rsidTr="00C058DA">
        <w:trPr>
          <w:trHeight w:val="1550"/>
        </w:trPr>
        <w:tc>
          <w:tcPr>
            <w:tcW w:w="2127" w:type="dxa"/>
            <w:vMerge w:val="restart"/>
            <w:shd w:val="clear" w:color="auto" w:fill="DBDBDB" w:themeFill="accent3" w:themeFillTint="66"/>
          </w:tcPr>
          <w:p w14:paraId="458CCA76" w14:textId="77777777" w:rsidR="006F64F3" w:rsidRPr="00C30BD4" w:rsidRDefault="006F64F3" w:rsidP="00B8537B">
            <w:pPr>
              <w:rPr>
                <w:rFonts w:ascii="Arial" w:hAnsi="Arial" w:cs="Arial"/>
                <w:b/>
                <w:bCs/>
              </w:rPr>
            </w:pPr>
            <w:r w:rsidRPr="00C30BD4">
              <w:rPr>
                <w:rFonts w:ascii="Arial" w:hAnsi="Arial" w:cs="Arial"/>
                <w:b/>
                <w:bCs/>
              </w:rPr>
              <w:t>Data and evaluation</w:t>
            </w:r>
          </w:p>
          <w:p w14:paraId="453FF3B3" w14:textId="77777777" w:rsidR="006F64F3" w:rsidRPr="00C30BD4" w:rsidRDefault="006F64F3" w:rsidP="00B8537B">
            <w:pPr>
              <w:rPr>
                <w:rFonts w:ascii="Arial" w:hAnsi="Arial" w:cs="Arial"/>
                <w:b/>
                <w:bCs/>
              </w:rPr>
            </w:pPr>
          </w:p>
          <w:p w14:paraId="4174E3E8" w14:textId="77777777" w:rsidR="006F64F3" w:rsidRPr="00C30BD4" w:rsidRDefault="006F64F3" w:rsidP="00B8537B">
            <w:pPr>
              <w:rPr>
                <w:rFonts w:ascii="Arial" w:hAnsi="Arial" w:cs="Arial"/>
                <w:b/>
                <w:bCs/>
              </w:rPr>
            </w:pPr>
          </w:p>
          <w:p w14:paraId="3C5818DE" w14:textId="77777777" w:rsidR="006F64F3" w:rsidRPr="00C30BD4" w:rsidRDefault="006F64F3" w:rsidP="00B8537B">
            <w:pPr>
              <w:rPr>
                <w:rFonts w:ascii="Arial" w:hAnsi="Arial" w:cs="Arial"/>
                <w:b/>
                <w:bCs/>
              </w:rPr>
            </w:pPr>
          </w:p>
          <w:p w14:paraId="1ABED178" w14:textId="77777777" w:rsidR="006F64F3" w:rsidRPr="00C30BD4" w:rsidRDefault="006F64F3" w:rsidP="00B8537B">
            <w:pPr>
              <w:rPr>
                <w:rFonts w:ascii="Arial" w:hAnsi="Arial" w:cs="Arial"/>
                <w:b/>
                <w:bCs/>
              </w:rPr>
            </w:pPr>
          </w:p>
        </w:tc>
        <w:tc>
          <w:tcPr>
            <w:tcW w:w="3685" w:type="dxa"/>
          </w:tcPr>
          <w:p w14:paraId="2576B3C0" w14:textId="77777777" w:rsidR="006F64F3" w:rsidRPr="00C30BD4" w:rsidRDefault="006F64F3" w:rsidP="00B8537B">
            <w:pPr>
              <w:rPr>
                <w:rFonts w:ascii="Arial" w:hAnsi="Arial" w:cs="Arial"/>
                <w:b/>
                <w:bCs/>
              </w:rPr>
            </w:pPr>
            <w:r w:rsidRPr="00C30BD4">
              <w:rPr>
                <w:rFonts w:ascii="Arial" w:hAnsi="Arial" w:cs="Arial"/>
                <w:b/>
                <w:bCs/>
              </w:rPr>
              <w:t>Engage</w:t>
            </w:r>
          </w:p>
          <w:p w14:paraId="55DA8758" w14:textId="77777777" w:rsidR="006F64F3" w:rsidRPr="00C30BD4" w:rsidRDefault="006F64F3" w:rsidP="00B8537B">
            <w:pPr>
              <w:rPr>
                <w:rFonts w:ascii="Arial" w:hAnsi="Arial" w:cs="Arial"/>
              </w:rPr>
            </w:pPr>
            <w:r w:rsidRPr="00C30BD4">
              <w:rPr>
                <w:rFonts w:ascii="Arial" w:hAnsi="Arial" w:cs="Arial"/>
              </w:rPr>
              <w:t xml:space="preserve">Identify the types, purposes, and uses of learner data available at your institution which </w:t>
            </w:r>
            <w:proofErr w:type="gramStart"/>
            <w:r w:rsidRPr="00C30BD4">
              <w:rPr>
                <w:rFonts w:ascii="Arial" w:hAnsi="Arial" w:cs="Arial"/>
              </w:rPr>
              <w:t>are  relevant</w:t>
            </w:r>
            <w:proofErr w:type="gramEnd"/>
            <w:r w:rsidRPr="00C30BD4">
              <w:rPr>
                <w:rFonts w:ascii="Arial" w:hAnsi="Arial" w:cs="Arial"/>
              </w:rPr>
              <w:t xml:space="preserve"> to your practices (context of practice).</w:t>
            </w:r>
          </w:p>
          <w:p w14:paraId="3B871675" w14:textId="77777777" w:rsidR="006F64F3" w:rsidRPr="00C30BD4" w:rsidRDefault="006F64F3" w:rsidP="00B8537B">
            <w:pPr>
              <w:rPr>
                <w:rFonts w:ascii="Arial" w:hAnsi="Arial" w:cs="Arial"/>
              </w:rPr>
            </w:pPr>
          </w:p>
        </w:tc>
        <w:tc>
          <w:tcPr>
            <w:tcW w:w="3828" w:type="dxa"/>
          </w:tcPr>
          <w:p w14:paraId="48755807" w14:textId="77777777" w:rsidR="006F64F3" w:rsidRPr="00C30BD4" w:rsidRDefault="006F64F3" w:rsidP="00B8537B">
            <w:pPr>
              <w:rPr>
                <w:rFonts w:ascii="Arial" w:hAnsi="Arial" w:cs="Arial"/>
                <w:b/>
                <w:bCs/>
              </w:rPr>
            </w:pPr>
            <w:r w:rsidRPr="00C30BD4">
              <w:rPr>
                <w:rFonts w:ascii="Arial" w:hAnsi="Arial" w:cs="Arial"/>
                <w:b/>
                <w:bCs/>
              </w:rPr>
              <w:t>Engage</w:t>
            </w:r>
          </w:p>
          <w:p w14:paraId="58BECFFF" w14:textId="77777777" w:rsidR="006F64F3" w:rsidRPr="00C30BD4" w:rsidRDefault="006F64F3" w:rsidP="00B8537B">
            <w:pPr>
              <w:rPr>
                <w:rFonts w:ascii="Arial" w:hAnsi="Arial" w:cs="Arial"/>
              </w:rPr>
            </w:pPr>
            <w:r w:rsidRPr="00C30BD4">
              <w:rPr>
                <w:rFonts w:ascii="Arial" w:hAnsi="Arial" w:cs="Arial"/>
              </w:rPr>
              <w:t>Examine relevant data to identify learning and teaching design, interventions, and improve learner outcomes, engagement, and experience.</w:t>
            </w:r>
          </w:p>
          <w:p w14:paraId="2B3E401B" w14:textId="77777777" w:rsidR="006F64F3" w:rsidRPr="00C30BD4" w:rsidRDefault="006F64F3" w:rsidP="00B8537B">
            <w:pPr>
              <w:rPr>
                <w:rFonts w:ascii="Arial" w:hAnsi="Arial" w:cs="Arial"/>
              </w:rPr>
            </w:pPr>
          </w:p>
        </w:tc>
        <w:tc>
          <w:tcPr>
            <w:tcW w:w="4536" w:type="dxa"/>
          </w:tcPr>
          <w:p w14:paraId="0E2E16D1" w14:textId="77777777" w:rsidR="006F64F3" w:rsidRPr="00C30BD4" w:rsidRDefault="006F64F3" w:rsidP="00B8537B">
            <w:pPr>
              <w:rPr>
                <w:rFonts w:ascii="Arial" w:hAnsi="Arial" w:cs="Arial"/>
                <w:b/>
                <w:bCs/>
              </w:rPr>
            </w:pPr>
            <w:r w:rsidRPr="00C30BD4">
              <w:rPr>
                <w:rFonts w:ascii="Arial" w:hAnsi="Arial" w:cs="Arial"/>
                <w:b/>
                <w:bCs/>
              </w:rPr>
              <w:t>Engage</w:t>
            </w:r>
          </w:p>
          <w:p w14:paraId="192DFC96" w14:textId="77777777" w:rsidR="006F64F3" w:rsidRPr="00C30BD4" w:rsidRDefault="006F64F3" w:rsidP="00B8537B">
            <w:pPr>
              <w:rPr>
                <w:rFonts w:ascii="Arial" w:hAnsi="Arial" w:cs="Arial"/>
              </w:rPr>
            </w:pPr>
            <w:r w:rsidRPr="00C30BD4">
              <w:rPr>
                <w:rFonts w:ascii="Arial" w:hAnsi="Arial" w:cs="Arial"/>
              </w:rPr>
              <w:t>Critically examine university and higher education sector data used to report on student outcomes, engagement, practices, quality assurance, and cycles of review.</w:t>
            </w:r>
          </w:p>
        </w:tc>
      </w:tr>
      <w:tr w:rsidR="006F64F3" w:rsidRPr="00C30BD4" w14:paraId="5D168B5D" w14:textId="77777777" w:rsidTr="00C058DA">
        <w:trPr>
          <w:trHeight w:val="1554"/>
        </w:trPr>
        <w:tc>
          <w:tcPr>
            <w:tcW w:w="2127" w:type="dxa"/>
            <w:vMerge/>
            <w:shd w:val="clear" w:color="auto" w:fill="DBDBDB" w:themeFill="accent3" w:themeFillTint="66"/>
          </w:tcPr>
          <w:p w14:paraId="6D499FB1" w14:textId="77777777" w:rsidR="006F64F3" w:rsidRPr="00C30BD4" w:rsidRDefault="006F64F3" w:rsidP="00B8537B">
            <w:pPr>
              <w:rPr>
                <w:rFonts w:ascii="Arial" w:hAnsi="Arial" w:cs="Arial"/>
                <w:b/>
                <w:bCs/>
              </w:rPr>
            </w:pPr>
          </w:p>
        </w:tc>
        <w:tc>
          <w:tcPr>
            <w:tcW w:w="3685" w:type="dxa"/>
          </w:tcPr>
          <w:p w14:paraId="3C804229" w14:textId="77777777" w:rsidR="006F64F3" w:rsidRPr="00C30BD4" w:rsidRDefault="006F64F3" w:rsidP="00B8537B">
            <w:pPr>
              <w:rPr>
                <w:rFonts w:ascii="Arial" w:hAnsi="Arial" w:cs="Arial"/>
                <w:b/>
                <w:bCs/>
              </w:rPr>
            </w:pPr>
            <w:r w:rsidRPr="00C30BD4">
              <w:rPr>
                <w:rFonts w:ascii="Arial" w:hAnsi="Arial" w:cs="Arial"/>
                <w:b/>
                <w:bCs/>
              </w:rPr>
              <w:t>Apply</w:t>
            </w:r>
          </w:p>
          <w:p w14:paraId="1F76F849" w14:textId="77777777" w:rsidR="006F64F3" w:rsidRPr="00C30BD4" w:rsidRDefault="006F64F3" w:rsidP="00B8537B">
            <w:pPr>
              <w:rPr>
                <w:rFonts w:ascii="Arial" w:hAnsi="Arial" w:cs="Arial"/>
              </w:rPr>
            </w:pPr>
            <w:r w:rsidRPr="00C30BD4">
              <w:rPr>
                <w:rFonts w:ascii="Arial" w:hAnsi="Arial" w:cs="Arial"/>
              </w:rPr>
              <w:t xml:space="preserve">Interpret available data to report </w:t>
            </w:r>
            <w:proofErr w:type="gramStart"/>
            <w:r w:rsidRPr="00C30BD4">
              <w:rPr>
                <w:rFonts w:ascii="Arial" w:hAnsi="Arial" w:cs="Arial"/>
              </w:rPr>
              <w:t>on  learners</w:t>
            </w:r>
            <w:proofErr w:type="gramEnd"/>
            <w:r w:rsidRPr="00C30BD4">
              <w:rPr>
                <w:rFonts w:ascii="Arial" w:hAnsi="Arial" w:cs="Arial"/>
              </w:rPr>
              <w:t>’ outcomes and engagement, and apply to practice (or context of practice).</w:t>
            </w:r>
          </w:p>
          <w:p w14:paraId="321FD6BF" w14:textId="77777777" w:rsidR="006F64F3" w:rsidRPr="00C30BD4" w:rsidRDefault="006F64F3" w:rsidP="00B8537B">
            <w:pPr>
              <w:rPr>
                <w:rFonts w:ascii="Arial" w:hAnsi="Arial" w:cs="Arial"/>
              </w:rPr>
            </w:pPr>
          </w:p>
        </w:tc>
        <w:tc>
          <w:tcPr>
            <w:tcW w:w="3828" w:type="dxa"/>
          </w:tcPr>
          <w:p w14:paraId="0A7E2925" w14:textId="77777777" w:rsidR="006F64F3" w:rsidRPr="00C30BD4" w:rsidRDefault="006F64F3" w:rsidP="00B8537B">
            <w:pPr>
              <w:rPr>
                <w:rFonts w:ascii="Arial" w:hAnsi="Arial" w:cs="Arial"/>
                <w:b/>
                <w:bCs/>
              </w:rPr>
            </w:pPr>
            <w:r w:rsidRPr="00C30BD4">
              <w:rPr>
                <w:rFonts w:ascii="Arial" w:hAnsi="Arial" w:cs="Arial"/>
                <w:b/>
                <w:bCs/>
              </w:rPr>
              <w:t>Apply</w:t>
            </w:r>
          </w:p>
          <w:p w14:paraId="24FD160F" w14:textId="77777777" w:rsidR="006F64F3" w:rsidRPr="00C30BD4" w:rsidRDefault="006F64F3" w:rsidP="00B8537B">
            <w:pPr>
              <w:rPr>
                <w:rFonts w:ascii="Arial" w:hAnsi="Arial" w:cs="Arial"/>
              </w:rPr>
            </w:pPr>
            <w:r w:rsidRPr="00C30BD4">
              <w:rPr>
                <w:rFonts w:ascii="Arial" w:hAnsi="Arial" w:cs="Arial"/>
              </w:rPr>
              <w:t xml:space="preserve">Apply evidence-based interventions and continued improvement approaches to practice (or context of practice). </w:t>
            </w:r>
          </w:p>
          <w:p w14:paraId="1C43F7F9" w14:textId="77777777" w:rsidR="006F64F3" w:rsidRPr="00C30BD4" w:rsidRDefault="006F64F3" w:rsidP="00B8537B">
            <w:pPr>
              <w:rPr>
                <w:rFonts w:ascii="Arial" w:hAnsi="Arial" w:cs="Arial"/>
                <w:b/>
                <w:bCs/>
              </w:rPr>
            </w:pPr>
          </w:p>
        </w:tc>
        <w:tc>
          <w:tcPr>
            <w:tcW w:w="4536" w:type="dxa"/>
          </w:tcPr>
          <w:p w14:paraId="768CB99C" w14:textId="77777777" w:rsidR="006F64F3" w:rsidRPr="00C30BD4" w:rsidRDefault="006F64F3" w:rsidP="00B8537B">
            <w:pPr>
              <w:rPr>
                <w:rFonts w:ascii="Arial" w:hAnsi="Arial" w:cs="Arial"/>
                <w:b/>
                <w:bCs/>
              </w:rPr>
            </w:pPr>
            <w:r w:rsidRPr="00C30BD4">
              <w:rPr>
                <w:rFonts w:ascii="Arial" w:hAnsi="Arial" w:cs="Arial"/>
                <w:b/>
                <w:bCs/>
              </w:rPr>
              <w:t>Apply</w:t>
            </w:r>
          </w:p>
          <w:p w14:paraId="0FB991AE" w14:textId="77777777" w:rsidR="006F64F3" w:rsidRPr="00C30BD4" w:rsidRDefault="006F64F3" w:rsidP="00B8537B">
            <w:pPr>
              <w:rPr>
                <w:rFonts w:ascii="Arial" w:hAnsi="Arial" w:cs="Arial"/>
                <w:b/>
                <w:bCs/>
              </w:rPr>
            </w:pPr>
            <w:r w:rsidRPr="00C30BD4">
              <w:rPr>
                <w:rFonts w:ascii="Arial" w:hAnsi="Arial" w:cs="Arial"/>
              </w:rPr>
              <w:t>Apply relevant university, national, and international higher education sector data to provide innovative solutions for continued improvement.</w:t>
            </w:r>
          </w:p>
        </w:tc>
      </w:tr>
      <w:tr w:rsidR="006F64F3" w:rsidRPr="00C30BD4" w14:paraId="26A5B7D8" w14:textId="77777777" w:rsidTr="00C058DA">
        <w:trPr>
          <w:trHeight w:val="696"/>
        </w:trPr>
        <w:tc>
          <w:tcPr>
            <w:tcW w:w="2127" w:type="dxa"/>
            <w:vMerge/>
            <w:shd w:val="clear" w:color="auto" w:fill="DBDBDB" w:themeFill="accent3" w:themeFillTint="66"/>
          </w:tcPr>
          <w:p w14:paraId="44ED4FBE" w14:textId="77777777" w:rsidR="006F64F3" w:rsidRPr="00C30BD4" w:rsidRDefault="006F64F3" w:rsidP="00B8537B">
            <w:pPr>
              <w:rPr>
                <w:rFonts w:ascii="Arial" w:hAnsi="Arial" w:cs="Arial"/>
                <w:b/>
                <w:bCs/>
              </w:rPr>
            </w:pPr>
          </w:p>
        </w:tc>
        <w:tc>
          <w:tcPr>
            <w:tcW w:w="3685" w:type="dxa"/>
          </w:tcPr>
          <w:p w14:paraId="5F190782"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5E41FE1C" w14:textId="77777777" w:rsidR="006F64F3" w:rsidRPr="00C30BD4" w:rsidRDefault="006F64F3" w:rsidP="00B8537B">
            <w:pPr>
              <w:rPr>
                <w:rFonts w:ascii="Arial" w:hAnsi="Arial" w:cs="Arial"/>
                <w:b/>
                <w:bCs/>
              </w:rPr>
            </w:pPr>
            <w:r w:rsidRPr="00C30BD4">
              <w:rPr>
                <w:rFonts w:ascii="Arial" w:hAnsi="Arial" w:cs="Arial"/>
              </w:rPr>
              <w:t>Evaluate learner data sets for improved learner outcomes and engagement.</w:t>
            </w:r>
          </w:p>
        </w:tc>
        <w:tc>
          <w:tcPr>
            <w:tcW w:w="3828" w:type="dxa"/>
          </w:tcPr>
          <w:p w14:paraId="24BE69FD"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37F4E561" w14:textId="77777777" w:rsidR="006F64F3" w:rsidRPr="00C30BD4" w:rsidRDefault="006F64F3" w:rsidP="00B8537B">
            <w:pPr>
              <w:rPr>
                <w:rFonts w:ascii="Arial" w:hAnsi="Arial" w:cs="Arial"/>
              </w:rPr>
            </w:pPr>
            <w:r w:rsidRPr="00C30BD4">
              <w:rPr>
                <w:rFonts w:ascii="Arial" w:hAnsi="Arial" w:cs="Arial"/>
              </w:rPr>
              <w:t xml:space="preserve">Analyse and evaluate comprehensive data sets used to inform learner-focused decision-making. Integrate </w:t>
            </w:r>
            <w:proofErr w:type="gramStart"/>
            <w:r w:rsidRPr="00C30BD4">
              <w:rPr>
                <w:rFonts w:ascii="Arial" w:hAnsi="Arial" w:cs="Arial"/>
              </w:rPr>
              <w:t>findings  into</w:t>
            </w:r>
            <w:proofErr w:type="gramEnd"/>
            <w:r w:rsidRPr="00C30BD4">
              <w:rPr>
                <w:rFonts w:ascii="Arial" w:hAnsi="Arial" w:cs="Arial"/>
              </w:rPr>
              <w:t xml:space="preserve"> continued improvement of practices (context of practice).</w:t>
            </w:r>
          </w:p>
          <w:p w14:paraId="4910853E" w14:textId="77777777" w:rsidR="006F64F3" w:rsidRPr="00C30BD4" w:rsidRDefault="006F64F3" w:rsidP="00B8537B">
            <w:pPr>
              <w:rPr>
                <w:rFonts w:ascii="Arial" w:hAnsi="Arial" w:cs="Arial"/>
                <w:b/>
                <w:bCs/>
              </w:rPr>
            </w:pPr>
          </w:p>
        </w:tc>
        <w:tc>
          <w:tcPr>
            <w:tcW w:w="4536" w:type="dxa"/>
          </w:tcPr>
          <w:p w14:paraId="19D46E8C"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05A1AE3B" w14:textId="5CD7E51D" w:rsidR="000969DA" w:rsidRPr="00C30BD4" w:rsidRDefault="006F64F3" w:rsidP="000969DA">
            <w:pPr>
              <w:rPr>
                <w:rFonts w:ascii="Arial" w:hAnsi="Arial" w:cs="Arial"/>
                <w:b/>
                <w:bCs/>
              </w:rPr>
            </w:pPr>
            <w:r w:rsidRPr="00C30BD4">
              <w:rPr>
                <w:rFonts w:ascii="Arial" w:hAnsi="Arial" w:cs="Arial"/>
              </w:rPr>
              <w:t>Critically analyse and evaluate university, national, and international higher education sector data about student outcomes, engagement, and experience and the impact on cycles of review. Disseminate advanced data analysis, insights, and impacts across university teaching contexts/communities, to influence the learning and teaching practices of others.</w:t>
            </w:r>
            <w:r w:rsidR="000969DA">
              <w:rPr>
                <w:rFonts w:ascii="Arial" w:hAnsi="Arial" w:cs="Arial"/>
              </w:rPr>
              <w:br/>
            </w:r>
          </w:p>
        </w:tc>
      </w:tr>
      <w:tr w:rsidR="00C058DA" w:rsidRPr="00C30BD4" w14:paraId="2D80A8D8" w14:textId="77777777" w:rsidTr="00C058DA">
        <w:trPr>
          <w:trHeight w:val="399"/>
        </w:trPr>
        <w:tc>
          <w:tcPr>
            <w:tcW w:w="2127" w:type="dxa"/>
            <w:shd w:val="clear" w:color="auto" w:fill="FBE4D5" w:themeFill="accent2" w:themeFillTint="33"/>
          </w:tcPr>
          <w:p w14:paraId="3EF3EE41" w14:textId="77777777" w:rsidR="00C058DA" w:rsidRPr="00C30BD4" w:rsidRDefault="00C058DA" w:rsidP="007515E7">
            <w:pPr>
              <w:rPr>
                <w:rFonts w:ascii="Arial" w:hAnsi="Arial" w:cs="Arial"/>
                <w:b/>
                <w:bCs/>
              </w:rPr>
            </w:pPr>
            <w:r w:rsidRPr="00C30BD4">
              <w:rPr>
                <w:rFonts w:ascii="Arial" w:hAnsi="Arial" w:cs="Arial"/>
                <w:b/>
                <w:bCs/>
              </w:rPr>
              <w:t>Essential focus areas</w:t>
            </w:r>
          </w:p>
        </w:tc>
        <w:tc>
          <w:tcPr>
            <w:tcW w:w="3685" w:type="dxa"/>
            <w:shd w:val="clear" w:color="auto" w:fill="FBE4D5" w:themeFill="accent2" w:themeFillTint="33"/>
          </w:tcPr>
          <w:p w14:paraId="2F081579" w14:textId="77777777" w:rsidR="00C058DA" w:rsidRPr="00C30BD4" w:rsidRDefault="00C058DA" w:rsidP="007515E7">
            <w:pPr>
              <w:rPr>
                <w:rFonts w:ascii="Arial" w:hAnsi="Arial" w:cs="Arial"/>
                <w:b/>
                <w:bCs/>
              </w:rPr>
            </w:pPr>
            <w:r w:rsidRPr="00C30BD4">
              <w:rPr>
                <w:rFonts w:ascii="Arial" w:hAnsi="Arial" w:cs="Arial"/>
                <w:b/>
                <w:bCs/>
              </w:rPr>
              <w:t>Associate University Educators</w:t>
            </w:r>
          </w:p>
          <w:p w14:paraId="642C7EF9" w14:textId="77777777" w:rsidR="00C058DA" w:rsidRPr="00C30BD4" w:rsidRDefault="00C058DA" w:rsidP="007515E7">
            <w:pPr>
              <w:rPr>
                <w:rFonts w:ascii="Arial" w:hAnsi="Arial" w:cs="Arial"/>
              </w:rPr>
            </w:pPr>
            <w:r w:rsidRPr="00C30BD4">
              <w:rPr>
                <w:rFonts w:ascii="Arial" w:hAnsi="Arial" w:cs="Arial"/>
                <w:b/>
                <w:bCs/>
              </w:rPr>
              <w:t xml:space="preserve"> </w:t>
            </w:r>
          </w:p>
        </w:tc>
        <w:tc>
          <w:tcPr>
            <w:tcW w:w="3828" w:type="dxa"/>
            <w:shd w:val="clear" w:color="auto" w:fill="FBE4D5" w:themeFill="accent2" w:themeFillTint="33"/>
          </w:tcPr>
          <w:p w14:paraId="7359A48F" w14:textId="7F83506B" w:rsidR="00C058DA" w:rsidRPr="00C30BD4" w:rsidRDefault="00C058DA" w:rsidP="00C058DA">
            <w:pPr>
              <w:rPr>
                <w:rFonts w:ascii="Arial" w:hAnsi="Arial" w:cs="Arial"/>
              </w:rPr>
            </w:pPr>
            <w:r w:rsidRPr="00C30BD4">
              <w:rPr>
                <w:rFonts w:ascii="Arial" w:hAnsi="Arial" w:cs="Arial"/>
                <w:b/>
                <w:bCs/>
              </w:rPr>
              <w:t>Foundation University Educators</w:t>
            </w:r>
          </w:p>
        </w:tc>
        <w:tc>
          <w:tcPr>
            <w:tcW w:w="4536" w:type="dxa"/>
            <w:shd w:val="clear" w:color="auto" w:fill="FBE4D5" w:themeFill="accent2" w:themeFillTint="33"/>
          </w:tcPr>
          <w:p w14:paraId="510AFAE2" w14:textId="77777777" w:rsidR="00C058DA" w:rsidRPr="00C30BD4" w:rsidRDefault="00C058DA" w:rsidP="007515E7">
            <w:pPr>
              <w:rPr>
                <w:rFonts w:ascii="Arial" w:hAnsi="Arial" w:cs="Arial"/>
                <w:b/>
                <w:bCs/>
              </w:rPr>
            </w:pPr>
            <w:r w:rsidRPr="00C30BD4">
              <w:rPr>
                <w:rFonts w:ascii="Arial" w:hAnsi="Arial" w:cs="Arial"/>
                <w:b/>
                <w:bCs/>
              </w:rPr>
              <w:t>Advanced University Educators</w:t>
            </w:r>
          </w:p>
          <w:p w14:paraId="2D479089" w14:textId="77777777" w:rsidR="00C058DA" w:rsidRPr="00C30BD4" w:rsidRDefault="00C058DA" w:rsidP="007515E7">
            <w:pPr>
              <w:rPr>
                <w:rFonts w:ascii="Arial" w:hAnsi="Arial" w:cs="Arial"/>
              </w:rPr>
            </w:pPr>
          </w:p>
        </w:tc>
      </w:tr>
      <w:tr w:rsidR="000969DA" w:rsidRPr="00C30BD4" w14:paraId="524CCC61" w14:textId="77777777" w:rsidTr="00BD782D">
        <w:trPr>
          <w:trHeight w:val="399"/>
        </w:trPr>
        <w:tc>
          <w:tcPr>
            <w:tcW w:w="2127" w:type="dxa"/>
            <w:shd w:val="clear" w:color="auto" w:fill="D9D9D9" w:themeFill="background1" w:themeFillShade="D9"/>
          </w:tcPr>
          <w:p w14:paraId="441BDDCC" w14:textId="77777777" w:rsidR="000969DA" w:rsidRPr="00C30BD4" w:rsidRDefault="000969DA" w:rsidP="000969DA">
            <w:pPr>
              <w:rPr>
                <w:rFonts w:ascii="Arial" w:hAnsi="Arial" w:cs="Arial"/>
                <w:b/>
                <w:bCs/>
              </w:rPr>
            </w:pPr>
            <w:r w:rsidRPr="00C30BD4">
              <w:rPr>
                <w:rFonts w:ascii="Arial" w:hAnsi="Arial" w:cs="Arial"/>
                <w:b/>
                <w:bCs/>
              </w:rPr>
              <w:t xml:space="preserve">Policy and governance </w:t>
            </w:r>
          </w:p>
          <w:p w14:paraId="78326BF9" w14:textId="77777777" w:rsidR="000969DA" w:rsidRPr="00C30BD4" w:rsidRDefault="000969DA" w:rsidP="007515E7">
            <w:pPr>
              <w:rPr>
                <w:rFonts w:ascii="Arial" w:hAnsi="Arial" w:cs="Arial"/>
                <w:b/>
                <w:bCs/>
              </w:rPr>
            </w:pPr>
          </w:p>
        </w:tc>
        <w:tc>
          <w:tcPr>
            <w:tcW w:w="3685" w:type="dxa"/>
            <w:shd w:val="clear" w:color="auto" w:fill="auto"/>
          </w:tcPr>
          <w:p w14:paraId="4E660783" w14:textId="77777777" w:rsidR="000969DA" w:rsidRPr="00C30BD4" w:rsidRDefault="000969DA" w:rsidP="000969DA">
            <w:pPr>
              <w:rPr>
                <w:rFonts w:ascii="Arial" w:hAnsi="Arial" w:cs="Arial"/>
                <w:b/>
                <w:bCs/>
              </w:rPr>
            </w:pPr>
            <w:r w:rsidRPr="00C30BD4">
              <w:rPr>
                <w:rFonts w:ascii="Arial" w:hAnsi="Arial" w:cs="Arial"/>
                <w:b/>
                <w:bCs/>
              </w:rPr>
              <w:t>Engage</w:t>
            </w:r>
          </w:p>
          <w:p w14:paraId="0D2C3669" w14:textId="3B3B0CCC" w:rsidR="000969DA" w:rsidRDefault="000969DA" w:rsidP="000969DA">
            <w:pPr>
              <w:rPr>
                <w:rFonts w:ascii="Arial" w:hAnsi="Arial" w:cs="Arial"/>
                <w:b/>
                <w:bCs/>
              </w:rPr>
            </w:pPr>
            <w:r w:rsidRPr="00C30BD4">
              <w:rPr>
                <w:rFonts w:ascii="Arial" w:hAnsi="Arial" w:cs="Arial"/>
              </w:rPr>
              <w:t xml:space="preserve">Engage with relevant university policies related to your educator </w:t>
            </w:r>
            <w:proofErr w:type="gramStart"/>
            <w:r w:rsidRPr="00C30BD4">
              <w:rPr>
                <w:rFonts w:ascii="Arial" w:hAnsi="Arial" w:cs="Arial"/>
              </w:rPr>
              <w:t>role, and</w:t>
            </w:r>
            <w:proofErr w:type="gramEnd"/>
            <w:r w:rsidRPr="00C30BD4">
              <w:rPr>
                <w:rFonts w:ascii="Arial" w:hAnsi="Arial" w:cs="Arial"/>
              </w:rPr>
              <w:t xml:space="preserve"> consider implementation of policy in practice.</w:t>
            </w:r>
          </w:p>
          <w:p w14:paraId="70F4F089" w14:textId="77777777" w:rsidR="000969DA" w:rsidRDefault="000969DA" w:rsidP="007515E7">
            <w:pPr>
              <w:rPr>
                <w:rFonts w:ascii="Arial" w:hAnsi="Arial" w:cs="Arial"/>
                <w:b/>
                <w:bCs/>
              </w:rPr>
            </w:pPr>
          </w:p>
          <w:p w14:paraId="416529F7" w14:textId="74300321" w:rsidR="000969DA" w:rsidRPr="00C30BD4" w:rsidRDefault="000969DA" w:rsidP="007515E7">
            <w:pPr>
              <w:rPr>
                <w:rFonts w:ascii="Arial" w:hAnsi="Arial" w:cs="Arial"/>
                <w:b/>
                <w:bCs/>
              </w:rPr>
            </w:pPr>
          </w:p>
        </w:tc>
        <w:tc>
          <w:tcPr>
            <w:tcW w:w="3828" w:type="dxa"/>
            <w:shd w:val="clear" w:color="auto" w:fill="auto"/>
          </w:tcPr>
          <w:p w14:paraId="534AC76E" w14:textId="77777777" w:rsidR="000969DA" w:rsidRPr="00C30BD4" w:rsidRDefault="000969DA" w:rsidP="000969DA">
            <w:pPr>
              <w:rPr>
                <w:rFonts w:ascii="Arial" w:hAnsi="Arial" w:cs="Arial"/>
                <w:b/>
                <w:bCs/>
              </w:rPr>
            </w:pPr>
            <w:r w:rsidRPr="00C30BD4">
              <w:rPr>
                <w:rFonts w:ascii="Arial" w:hAnsi="Arial" w:cs="Arial"/>
                <w:b/>
                <w:bCs/>
              </w:rPr>
              <w:t>Engage</w:t>
            </w:r>
          </w:p>
          <w:p w14:paraId="76D1A092" w14:textId="77777777" w:rsidR="000969DA" w:rsidRPr="00C30BD4" w:rsidRDefault="000969DA" w:rsidP="000969DA">
            <w:pPr>
              <w:rPr>
                <w:rFonts w:ascii="Arial" w:hAnsi="Arial" w:cs="Arial"/>
              </w:rPr>
            </w:pPr>
            <w:r w:rsidRPr="00C30BD4">
              <w:rPr>
                <w:rFonts w:ascii="Arial" w:hAnsi="Arial" w:cs="Arial"/>
              </w:rPr>
              <w:t>Examine university, national, and international policies, and frameworks in higher education relevant to your educator role.</w:t>
            </w:r>
          </w:p>
          <w:p w14:paraId="6107C1F8" w14:textId="77777777" w:rsidR="000969DA" w:rsidRPr="00C30BD4" w:rsidRDefault="000969DA" w:rsidP="00C058DA">
            <w:pPr>
              <w:rPr>
                <w:rFonts w:ascii="Arial" w:hAnsi="Arial" w:cs="Arial"/>
                <w:b/>
                <w:bCs/>
              </w:rPr>
            </w:pPr>
          </w:p>
        </w:tc>
        <w:tc>
          <w:tcPr>
            <w:tcW w:w="4536" w:type="dxa"/>
            <w:shd w:val="clear" w:color="auto" w:fill="auto"/>
          </w:tcPr>
          <w:p w14:paraId="14F284CB" w14:textId="77777777" w:rsidR="000969DA" w:rsidRPr="00C30BD4" w:rsidRDefault="000969DA" w:rsidP="000969DA">
            <w:pPr>
              <w:rPr>
                <w:rFonts w:ascii="Arial" w:hAnsi="Arial" w:cs="Arial"/>
                <w:b/>
                <w:bCs/>
              </w:rPr>
            </w:pPr>
            <w:r w:rsidRPr="00C30BD4">
              <w:rPr>
                <w:rFonts w:ascii="Arial" w:hAnsi="Arial" w:cs="Arial"/>
                <w:b/>
                <w:bCs/>
              </w:rPr>
              <w:t>Engage</w:t>
            </w:r>
          </w:p>
          <w:p w14:paraId="36DD24C2" w14:textId="77777777" w:rsidR="000969DA" w:rsidRPr="00C30BD4" w:rsidRDefault="000969DA" w:rsidP="000969DA">
            <w:pPr>
              <w:rPr>
                <w:rFonts w:ascii="Arial" w:hAnsi="Arial" w:cs="Arial"/>
              </w:rPr>
            </w:pPr>
            <w:r w:rsidRPr="00C30BD4">
              <w:rPr>
                <w:rFonts w:ascii="Arial" w:hAnsi="Arial" w:cs="Arial"/>
              </w:rPr>
              <w:t xml:space="preserve">Critically appraise how national and international policies, legislation, and frameworks in higher education impact on university policies and governance. </w:t>
            </w:r>
          </w:p>
          <w:p w14:paraId="01A92DC0" w14:textId="77777777" w:rsidR="000969DA" w:rsidRPr="00C30BD4" w:rsidRDefault="000969DA" w:rsidP="007515E7">
            <w:pPr>
              <w:rPr>
                <w:rFonts w:ascii="Arial" w:hAnsi="Arial" w:cs="Arial"/>
                <w:b/>
                <w:bCs/>
              </w:rPr>
            </w:pPr>
          </w:p>
        </w:tc>
      </w:tr>
      <w:tr w:rsidR="006F64F3" w:rsidRPr="00C30BD4" w14:paraId="7C0C820B" w14:textId="77777777" w:rsidTr="00C058DA">
        <w:trPr>
          <w:trHeight w:val="1518"/>
        </w:trPr>
        <w:tc>
          <w:tcPr>
            <w:tcW w:w="2127" w:type="dxa"/>
            <w:vMerge w:val="restart"/>
            <w:shd w:val="clear" w:color="auto" w:fill="DBDBDB" w:themeFill="accent3" w:themeFillTint="66"/>
          </w:tcPr>
          <w:p w14:paraId="0E5DD9D7" w14:textId="77777777" w:rsidR="006F64F3" w:rsidRPr="00C30BD4" w:rsidRDefault="006F64F3" w:rsidP="00B8537B">
            <w:pPr>
              <w:rPr>
                <w:rFonts w:ascii="Arial" w:hAnsi="Arial" w:cs="Arial"/>
                <w:b/>
                <w:bCs/>
              </w:rPr>
            </w:pPr>
          </w:p>
        </w:tc>
        <w:tc>
          <w:tcPr>
            <w:tcW w:w="3685" w:type="dxa"/>
          </w:tcPr>
          <w:p w14:paraId="417AC394" w14:textId="77777777" w:rsidR="006F64F3" w:rsidRPr="00C30BD4" w:rsidRDefault="006F64F3" w:rsidP="00B8537B">
            <w:pPr>
              <w:rPr>
                <w:rFonts w:ascii="Arial" w:hAnsi="Arial" w:cs="Arial"/>
                <w:b/>
                <w:bCs/>
              </w:rPr>
            </w:pPr>
            <w:r w:rsidRPr="00C30BD4">
              <w:rPr>
                <w:rFonts w:ascii="Arial" w:hAnsi="Arial" w:cs="Arial"/>
                <w:b/>
                <w:bCs/>
              </w:rPr>
              <w:t xml:space="preserve">Apply </w:t>
            </w:r>
          </w:p>
          <w:p w14:paraId="1DADE0A1" w14:textId="77777777" w:rsidR="006F64F3" w:rsidRPr="00C30BD4" w:rsidRDefault="006F64F3" w:rsidP="00B8537B">
            <w:pPr>
              <w:rPr>
                <w:rFonts w:ascii="Arial" w:hAnsi="Arial" w:cs="Arial"/>
              </w:rPr>
            </w:pPr>
            <w:r w:rsidRPr="00C30BD4">
              <w:rPr>
                <w:rFonts w:ascii="Arial" w:hAnsi="Arial" w:cs="Arial"/>
              </w:rPr>
              <w:t xml:space="preserve">Incorporate university policies into your practices (or context of practice). </w:t>
            </w:r>
          </w:p>
          <w:p w14:paraId="328F4E7D" w14:textId="77777777" w:rsidR="006F64F3" w:rsidRPr="00C30BD4" w:rsidRDefault="006F64F3" w:rsidP="00B8537B">
            <w:pPr>
              <w:rPr>
                <w:rFonts w:ascii="Arial" w:hAnsi="Arial" w:cs="Arial"/>
              </w:rPr>
            </w:pPr>
          </w:p>
        </w:tc>
        <w:tc>
          <w:tcPr>
            <w:tcW w:w="3828" w:type="dxa"/>
          </w:tcPr>
          <w:p w14:paraId="3EC2EE9F" w14:textId="77777777" w:rsidR="006F64F3" w:rsidRPr="00C30BD4" w:rsidRDefault="006F64F3" w:rsidP="00B8537B">
            <w:pPr>
              <w:rPr>
                <w:rFonts w:ascii="Arial" w:hAnsi="Arial" w:cs="Arial"/>
                <w:b/>
                <w:bCs/>
              </w:rPr>
            </w:pPr>
            <w:r w:rsidRPr="00C30BD4">
              <w:rPr>
                <w:rFonts w:ascii="Arial" w:hAnsi="Arial" w:cs="Arial"/>
                <w:b/>
                <w:bCs/>
              </w:rPr>
              <w:t xml:space="preserve">Apply </w:t>
            </w:r>
          </w:p>
          <w:p w14:paraId="5749221A" w14:textId="77777777" w:rsidR="006F64F3" w:rsidRPr="00C30BD4" w:rsidDel="0062798B" w:rsidRDefault="006F64F3" w:rsidP="00B8537B">
            <w:pPr>
              <w:rPr>
                <w:rFonts w:eastAsia="Calibri"/>
              </w:rPr>
            </w:pPr>
            <w:r w:rsidRPr="00C30BD4">
              <w:rPr>
                <w:rFonts w:ascii="Arial" w:hAnsi="Arial" w:cs="Arial"/>
              </w:rPr>
              <w:t>Improve university-wide understanding of policy and governance through the application of evidence-informed, scholarly practices.</w:t>
            </w:r>
          </w:p>
        </w:tc>
        <w:tc>
          <w:tcPr>
            <w:tcW w:w="4536" w:type="dxa"/>
          </w:tcPr>
          <w:p w14:paraId="2BAE1F35" w14:textId="77777777" w:rsidR="006F64F3" w:rsidRPr="00C30BD4" w:rsidRDefault="006F64F3" w:rsidP="00B8537B">
            <w:pPr>
              <w:rPr>
                <w:rFonts w:ascii="Arial" w:hAnsi="Arial" w:cs="Arial"/>
                <w:b/>
                <w:bCs/>
              </w:rPr>
            </w:pPr>
            <w:r w:rsidRPr="00C30BD4">
              <w:rPr>
                <w:rFonts w:ascii="Arial" w:hAnsi="Arial" w:cs="Arial"/>
                <w:b/>
                <w:bCs/>
              </w:rPr>
              <w:t xml:space="preserve">Apply </w:t>
            </w:r>
          </w:p>
          <w:p w14:paraId="51EFECF9" w14:textId="77777777" w:rsidR="006F64F3" w:rsidRPr="00C30BD4" w:rsidRDefault="006F64F3" w:rsidP="00B8537B">
            <w:pPr>
              <w:rPr>
                <w:rFonts w:eastAsia="Calibri"/>
                <w:b/>
                <w:bCs/>
              </w:rPr>
            </w:pPr>
            <w:r w:rsidRPr="00C30BD4">
              <w:rPr>
                <w:rFonts w:ascii="Arial" w:hAnsi="Arial" w:cs="Arial"/>
              </w:rPr>
              <w:t>Create opportunities to apply national and international policies, legislation, and frameworks in higher education into institution-wide practice at your own university.</w:t>
            </w:r>
          </w:p>
          <w:p w14:paraId="7C62F98D" w14:textId="77777777" w:rsidR="006F64F3" w:rsidRPr="00C30BD4" w:rsidRDefault="006F64F3" w:rsidP="00B8537B">
            <w:pPr>
              <w:rPr>
                <w:rFonts w:eastAsia="Calibri"/>
                <w:b/>
                <w:bCs/>
              </w:rPr>
            </w:pPr>
          </w:p>
        </w:tc>
      </w:tr>
      <w:tr w:rsidR="006F64F3" w:rsidRPr="00C30BD4" w14:paraId="0544E56E" w14:textId="77777777" w:rsidTr="00C058DA">
        <w:trPr>
          <w:trHeight w:val="2115"/>
        </w:trPr>
        <w:tc>
          <w:tcPr>
            <w:tcW w:w="2127" w:type="dxa"/>
            <w:vMerge/>
            <w:shd w:val="clear" w:color="auto" w:fill="DBDBDB" w:themeFill="accent3" w:themeFillTint="66"/>
          </w:tcPr>
          <w:p w14:paraId="06E5C886" w14:textId="77777777" w:rsidR="006F64F3" w:rsidRPr="00C30BD4" w:rsidRDefault="006F64F3" w:rsidP="00B8537B">
            <w:pPr>
              <w:rPr>
                <w:rFonts w:ascii="Arial" w:hAnsi="Arial" w:cs="Arial"/>
                <w:b/>
                <w:bCs/>
              </w:rPr>
            </w:pPr>
          </w:p>
        </w:tc>
        <w:tc>
          <w:tcPr>
            <w:tcW w:w="3685" w:type="dxa"/>
          </w:tcPr>
          <w:p w14:paraId="384A7F24"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1CFC6657" w14:textId="77777777" w:rsidR="006F64F3" w:rsidRPr="00C30BD4" w:rsidRDefault="006F64F3" w:rsidP="00B8537B">
            <w:pPr>
              <w:rPr>
                <w:rFonts w:ascii="Arial" w:hAnsi="Arial" w:cs="Arial"/>
              </w:rPr>
            </w:pPr>
            <w:r w:rsidRPr="00C30BD4">
              <w:rPr>
                <w:rFonts w:ascii="Arial" w:hAnsi="Arial" w:cs="Arial"/>
              </w:rPr>
              <w:t xml:space="preserve">Evaluate university policies that directly apply to educator </w:t>
            </w:r>
            <w:proofErr w:type="gramStart"/>
            <w:r w:rsidRPr="00C30BD4">
              <w:rPr>
                <w:rFonts w:ascii="Arial" w:hAnsi="Arial" w:cs="Arial"/>
              </w:rPr>
              <w:t>roles, and</w:t>
            </w:r>
            <w:proofErr w:type="gramEnd"/>
            <w:r w:rsidRPr="00C30BD4">
              <w:rPr>
                <w:rFonts w:ascii="Arial" w:hAnsi="Arial" w:cs="Arial"/>
              </w:rPr>
              <w:t xml:space="preserve"> consider how they could be developed to better support learners.</w:t>
            </w:r>
          </w:p>
        </w:tc>
        <w:tc>
          <w:tcPr>
            <w:tcW w:w="3828" w:type="dxa"/>
          </w:tcPr>
          <w:p w14:paraId="19EEDE6A"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7BD754EE" w14:textId="77777777" w:rsidR="006F64F3" w:rsidRPr="00C30BD4" w:rsidRDefault="006F64F3" w:rsidP="00B8537B">
            <w:pPr>
              <w:rPr>
                <w:rFonts w:ascii="Arial" w:hAnsi="Arial" w:cs="Arial"/>
              </w:rPr>
            </w:pPr>
            <w:r w:rsidRPr="00C30BD4">
              <w:rPr>
                <w:rFonts w:ascii="Arial" w:hAnsi="Arial" w:cs="Arial"/>
              </w:rPr>
              <w:t>Evaluate the alignment of educational policies at your institution with national and international policies and frameworks and integrate into your practices (or context of practice).</w:t>
            </w:r>
          </w:p>
          <w:p w14:paraId="0EE23928" w14:textId="77777777" w:rsidR="006F64F3" w:rsidRPr="00C30BD4" w:rsidDel="0062798B" w:rsidRDefault="006F64F3" w:rsidP="00B8537B">
            <w:pPr>
              <w:rPr>
                <w:rFonts w:ascii="Arial" w:hAnsi="Arial" w:cs="Arial"/>
              </w:rPr>
            </w:pPr>
          </w:p>
        </w:tc>
        <w:tc>
          <w:tcPr>
            <w:tcW w:w="4536" w:type="dxa"/>
          </w:tcPr>
          <w:p w14:paraId="17B76F67" w14:textId="77777777" w:rsidR="006F64F3" w:rsidRPr="00C30BD4" w:rsidRDefault="006F64F3" w:rsidP="00B8537B">
            <w:pPr>
              <w:rPr>
                <w:rFonts w:ascii="Arial" w:hAnsi="Arial" w:cs="Arial"/>
                <w:b/>
                <w:bCs/>
              </w:rPr>
            </w:pPr>
            <w:r w:rsidRPr="00C30BD4">
              <w:rPr>
                <w:rFonts w:ascii="Arial" w:hAnsi="Arial" w:cs="Arial"/>
                <w:b/>
                <w:bCs/>
              </w:rPr>
              <w:t xml:space="preserve">Evaluate </w:t>
            </w:r>
          </w:p>
          <w:p w14:paraId="73397AE9" w14:textId="77777777" w:rsidR="006F64F3" w:rsidRPr="00C30BD4" w:rsidRDefault="006F64F3" w:rsidP="00B8537B">
            <w:pPr>
              <w:rPr>
                <w:rFonts w:ascii="Arial" w:hAnsi="Arial" w:cs="Arial"/>
              </w:rPr>
            </w:pPr>
            <w:r w:rsidRPr="00C30BD4">
              <w:rPr>
                <w:rFonts w:ascii="Arial" w:hAnsi="Arial" w:cs="Arial"/>
              </w:rPr>
              <w:t>Critically analyse and evaluate how national and international educational policies impact on student success, educator leadership roles and future policy development. Disseminate policy analysis across university learning and teaching contexts/communities to influence practices of others.</w:t>
            </w:r>
          </w:p>
          <w:p w14:paraId="7F2D3B32" w14:textId="77777777" w:rsidR="006F64F3" w:rsidRPr="00C30BD4" w:rsidRDefault="006F64F3" w:rsidP="00B8537B">
            <w:pPr>
              <w:rPr>
                <w:rFonts w:ascii="Arial" w:hAnsi="Arial" w:cs="Arial"/>
              </w:rPr>
            </w:pPr>
          </w:p>
        </w:tc>
      </w:tr>
    </w:tbl>
    <w:p w14:paraId="68A8D193" w14:textId="7B225CD9" w:rsidR="00AE60B4" w:rsidRDefault="00AE60B4"/>
    <w:p w14:paraId="7050F142" w14:textId="5FBFF9EE" w:rsidR="008334E8" w:rsidRDefault="008334E8"/>
    <w:p w14:paraId="62E40031" w14:textId="5FE844BF" w:rsidR="008334E8" w:rsidRDefault="008334E8" w:rsidP="008334E8">
      <w:pPr>
        <w:jc w:val="right"/>
      </w:pPr>
    </w:p>
    <w:p w14:paraId="6CA23145" w14:textId="254914C3" w:rsidR="008334E8" w:rsidRDefault="008334E8"/>
    <w:p w14:paraId="7FAE3781" w14:textId="599458AE" w:rsidR="008334E8" w:rsidRDefault="008334E8"/>
    <w:p w14:paraId="2B1AFF20" w14:textId="45BA4864" w:rsidR="008334E8" w:rsidRDefault="008334E8"/>
    <w:p w14:paraId="1677EF09" w14:textId="1219E36B" w:rsidR="008334E8" w:rsidRDefault="008334E8"/>
    <w:p w14:paraId="67842C44" w14:textId="77777777" w:rsidR="008334E8" w:rsidRDefault="008334E8"/>
    <w:p w14:paraId="14E56F6E" w14:textId="446995F3" w:rsidR="008334E8" w:rsidRDefault="008334E8" w:rsidP="008334E8">
      <w:pPr>
        <w:jc w:val="center"/>
      </w:pPr>
      <w:r>
        <w:rPr>
          <w:noProof/>
        </w:rPr>
        <w:drawing>
          <wp:inline distT="0" distB="0" distL="0" distR="0" wp14:anchorId="7D7ADCE3" wp14:editId="5A2EAA4D">
            <wp:extent cx="1266825" cy="443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792" cy="445128"/>
                    </a:xfrm>
                    <a:prstGeom prst="rect">
                      <a:avLst/>
                    </a:prstGeom>
                    <a:noFill/>
                    <a:ln>
                      <a:noFill/>
                    </a:ln>
                  </pic:spPr>
                </pic:pic>
              </a:graphicData>
            </a:graphic>
          </wp:inline>
        </w:drawing>
      </w:r>
    </w:p>
    <w:sectPr w:rsidR="008334E8" w:rsidSect="00930468">
      <w:headerReference w:type="even" r:id="rId8"/>
      <w:headerReference w:type="default" r:id="rId9"/>
      <w:footerReference w:type="default" r:id="rId10"/>
      <w:headerReference w:type="first" r:id="rId11"/>
      <w:pgSz w:w="16838" w:h="11906" w:orient="landscape"/>
      <w:pgMar w:top="1134" w:right="1134" w:bottom="1134" w:left="1134"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679B" w14:textId="77777777" w:rsidR="009E41B8" w:rsidRDefault="009E41B8" w:rsidP="006F64F3">
      <w:pPr>
        <w:spacing w:after="0" w:line="240" w:lineRule="auto"/>
      </w:pPr>
      <w:r>
        <w:separator/>
      </w:r>
    </w:p>
  </w:endnote>
  <w:endnote w:type="continuationSeparator" w:id="0">
    <w:p w14:paraId="06B8176C" w14:textId="77777777" w:rsidR="009E41B8" w:rsidRDefault="009E41B8" w:rsidP="006F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49613"/>
      <w:docPartObj>
        <w:docPartGallery w:val="Page Numbers (Bottom of Page)"/>
        <w:docPartUnique/>
      </w:docPartObj>
    </w:sdtPr>
    <w:sdtEndPr>
      <w:rPr>
        <w:noProof/>
      </w:rPr>
    </w:sdtEndPr>
    <w:sdtContent>
      <w:p w14:paraId="6486E9EB" w14:textId="5A00A103" w:rsidR="00930468" w:rsidRDefault="009304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C8E4C" w14:textId="77777777" w:rsidR="00C058DA" w:rsidRDefault="00C0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A419" w14:textId="77777777" w:rsidR="009E41B8" w:rsidRDefault="009E41B8" w:rsidP="006F64F3">
      <w:pPr>
        <w:spacing w:after="0" w:line="240" w:lineRule="auto"/>
      </w:pPr>
      <w:r>
        <w:separator/>
      </w:r>
    </w:p>
  </w:footnote>
  <w:footnote w:type="continuationSeparator" w:id="0">
    <w:p w14:paraId="4A310978" w14:textId="77777777" w:rsidR="009E41B8" w:rsidRDefault="009E41B8" w:rsidP="006F64F3">
      <w:pPr>
        <w:spacing w:after="0" w:line="240" w:lineRule="auto"/>
      </w:pPr>
      <w:r>
        <w:continuationSeparator/>
      </w:r>
    </w:p>
  </w:footnote>
  <w:footnote w:id="1">
    <w:p w14:paraId="222E5924" w14:textId="77777777" w:rsidR="006F64F3" w:rsidRPr="006D400B" w:rsidRDefault="006F64F3" w:rsidP="006F64F3">
      <w:pPr>
        <w:pStyle w:val="FootnoteText"/>
        <w:rPr>
          <w:rFonts w:ascii="Times New Roman" w:hAnsi="Times New Roman" w:cs="Times New Roman"/>
          <w:i/>
          <w:iCs/>
          <w:sz w:val="18"/>
          <w:szCs w:val="18"/>
        </w:rPr>
      </w:pPr>
      <w:r w:rsidRPr="006D400B">
        <w:rPr>
          <w:rStyle w:val="FootnoteReference"/>
          <w:rFonts w:ascii="Times New Roman" w:hAnsi="Times New Roman" w:cs="Times New Roman"/>
          <w:i/>
          <w:iCs/>
          <w:sz w:val="18"/>
          <w:szCs w:val="18"/>
        </w:rPr>
        <w:footnoteRef/>
      </w:r>
      <w:r w:rsidRPr="006D400B">
        <w:rPr>
          <w:rFonts w:ascii="Times New Roman" w:hAnsi="Times New Roman" w:cs="Times New Roman"/>
          <w:i/>
          <w:iCs/>
          <w:sz w:val="18"/>
          <w:szCs w:val="18"/>
        </w:rPr>
        <w:t xml:space="preserve"> Some </w:t>
      </w:r>
      <w:r>
        <w:rPr>
          <w:rFonts w:ascii="Times New Roman" w:hAnsi="Times New Roman" w:cs="Times New Roman"/>
          <w:i/>
          <w:iCs/>
          <w:sz w:val="18"/>
          <w:szCs w:val="18"/>
        </w:rPr>
        <w:t>Associate University Educator</w:t>
      </w:r>
      <w:r w:rsidRPr="006D400B">
        <w:rPr>
          <w:rFonts w:ascii="Times New Roman" w:hAnsi="Times New Roman" w:cs="Times New Roman"/>
          <w:i/>
          <w:iCs/>
          <w:sz w:val="18"/>
          <w:szCs w:val="18"/>
        </w:rPr>
        <w:t xml:space="preserve">s may not </w:t>
      </w:r>
      <w:r>
        <w:rPr>
          <w:rFonts w:ascii="Times New Roman" w:hAnsi="Times New Roman" w:cs="Times New Roman"/>
          <w:i/>
          <w:iCs/>
          <w:sz w:val="18"/>
          <w:szCs w:val="18"/>
        </w:rPr>
        <w:t xml:space="preserve">directly </w:t>
      </w:r>
      <w:r w:rsidRPr="006D400B">
        <w:rPr>
          <w:rFonts w:ascii="Times New Roman" w:hAnsi="Times New Roman" w:cs="Times New Roman"/>
          <w:i/>
          <w:iCs/>
          <w:sz w:val="18"/>
          <w:szCs w:val="18"/>
        </w:rPr>
        <w:t>engage with assessment or learning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F19E" w14:textId="7C34CE88" w:rsidR="002478EB" w:rsidRDefault="008334E8">
    <w:pPr>
      <w:pStyle w:val="Header"/>
    </w:pPr>
    <w:r>
      <w:rPr>
        <w:noProof/>
      </w:rPr>
      <w:pict w14:anchorId="1E354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4938" o:spid="_x0000_s1026"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CAUL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6769" w14:textId="054FBA0B" w:rsidR="002478EB" w:rsidRDefault="00103CA0">
    <w:pPr>
      <w:pStyle w:val="Header"/>
      <w:rPr>
        <w:noProof/>
      </w:rPr>
    </w:pPr>
    <w:r w:rsidRPr="00055900">
      <w:rPr>
        <w:rFonts w:ascii="Times New Roman" w:hAnsi="Times New Roman" w:cs="Times New Roman"/>
        <w:i/>
        <w:iCs/>
        <w:sz w:val="24"/>
        <w:szCs w:val="24"/>
      </w:rPr>
      <w:t>Taxonomy for Credentialing Australasian University Educators</w:t>
    </w:r>
    <w:r w:rsidR="008334E8">
      <w:rPr>
        <w:noProof/>
      </w:rPr>
      <w:pict w14:anchorId="21075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4939" o:spid="_x0000_s1027"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CAULLT"/>
          <w10:wrap anchorx="margin" anchory="margin"/>
        </v:shape>
      </w:pict>
    </w:r>
    <w:r w:rsidR="0000208C">
      <w:rPr>
        <w:rFonts w:ascii="Times New Roman" w:hAnsi="Times New Roman" w:cs="Times New Roman"/>
        <w:i/>
        <w:iCs/>
        <w:sz w:val="24"/>
        <w:szCs w:val="24"/>
      </w:rPr>
      <w:t>,</w:t>
    </w:r>
    <w:r w:rsidR="00C055BA">
      <w:rPr>
        <w:noProof/>
      </w:rPr>
      <w:t xml:space="preserve"> </w:t>
    </w:r>
    <w:r w:rsidR="0000208C">
      <w:rPr>
        <w:rFonts w:ascii="Times New Roman" w:hAnsi="Times New Roman" w:cs="Times New Roman"/>
        <w:i/>
        <w:iCs/>
        <w:sz w:val="24"/>
        <w:szCs w:val="24"/>
      </w:rPr>
      <w:t xml:space="preserve">version August 2022 </w:t>
    </w:r>
    <w:r w:rsidR="0000208C">
      <w:rPr>
        <w:noProof/>
      </w:rPr>
      <w:t xml:space="preserve"> </w:t>
    </w:r>
    <w:r w:rsidR="00C055BA">
      <w:rPr>
        <w:noProof/>
      </w:rPr>
      <w:t xml:space="preserve">                                                                      </w:t>
    </w:r>
    <w:r w:rsidR="00C058DA">
      <w:rPr>
        <w:noProof/>
      </w:rPr>
      <w:drawing>
        <wp:inline distT="0" distB="0" distL="0" distR="0" wp14:anchorId="0B8230D3" wp14:editId="1C97C43B">
          <wp:extent cx="1094967" cy="4175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21441" cy="427668"/>
                  </a:xfrm>
                  <a:prstGeom prst="rect">
                    <a:avLst/>
                  </a:prstGeom>
                </pic:spPr>
              </pic:pic>
            </a:graphicData>
          </a:graphic>
        </wp:inline>
      </w:drawing>
    </w:r>
    <w:r w:rsidR="00C055BA">
      <w:rPr>
        <w:noProof/>
      </w:rPr>
      <w:t xml:space="preserve"> </w:t>
    </w:r>
  </w:p>
  <w:p w14:paraId="5EA0EAB9" w14:textId="77777777" w:rsidR="00C058DA" w:rsidRDefault="00C05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FF64" w14:textId="7B6EB40F" w:rsidR="002478EB" w:rsidRDefault="008334E8">
    <w:pPr>
      <w:pStyle w:val="Header"/>
    </w:pPr>
    <w:r>
      <w:rPr>
        <w:noProof/>
      </w:rPr>
      <w:pict w14:anchorId="0AE12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4937" o:spid="_x0000_s1025"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CAULL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5D79"/>
    <w:multiLevelType w:val="hybridMultilevel"/>
    <w:tmpl w:val="5848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4827AA"/>
    <w:multiLevelType w:val="hybridMultilevel"/>
    <w:tmpl w:val="B4665D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F3"/>
    <w:rsid w:val="0000208C"/>
    <w:rsid w:val="00010343"/>
    <w:rsid w:val="000969DA"/>
    <w:rsid w:val="00103CA0"/>
    <w:rsid w:val="002478EB"/>
    <w:rsid w:val="002B1854"/>
    <w:rsid w:val="002D7569"/>
    <w:rsid w:val="003C6E8B"/>
    <w:rsid w:val="004B50F4"/>
    <w:rsid w:val="00605C95"/>
    <w:rsid w:val="006F64F3"/>
    <w:rsid w:val="00701EBC"/>
    <w:rsid w:val="008334E8"/>
    <w:rsid w:val="00864697"/>
    <w:rsid w:val="0086490A"/>
    <w:rsid w:val="00930468"/>
    <w:rsid w:val="009E41B8"/>
    <w:rsid w:val="00AC30A1"/>
    <w:rsid w:val="00AE60B4"/>
    <w:rsid w:val="00BD782D"/>
    <w:rsid w:val="00C055BA"/>
    <w:rsid w:val="00C058DA"/>
    <w:rsid w:val="00C93390"/>
    <w:rsid w:val="00CB4CD6"/>
    <w:rsid w:val="00DA5837"/>
    <w:rsid w:val="00E2609A"/>
    <w:rsid w:val="00F326EF"/>
    <w:rsid w:val="00FE1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0F46"/>
  <w15:chartTrackingRefBased/>
  <w15:docId w15:val="{15CE0467-1B16-41EE-9953-E15CB513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F3"/>
  </w:style>
  <w:style w:type="paragraph" w:styleId="Heading1">
    <w:name w:val="heading 1"/>
    <w:basedOn w:val="Normal"/>
    <w:next w:val="Normal"/>
    <w:link w:val="Heading1Char"/>
    <w:uiPriority w:val="9"/>
    <w:qFormat/>
    <w:rsid w:val="00010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4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F6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4F3"/>
    <w:rPr>
      <w:sz w:val="20"/>
      <w:szCs w:val="20"/>
    </w:rPr>
  </w:style>
  <w:style w:type="character" w:styleId="FootnoteReference">
    <w:name w:val="footnote reference"/>
    <w:basedOn w:val="DefaultParagraphFont"/>
    <w:uiPriority w:val="99"/>
    <w:semiHidden/>
    <w:unhideWhenUsed/>
    <w:rsid w:val="006F64F3"/>
    <w:rPr>
      <w:vertAlign w:val="superscript"/>
    </w:rPr>
  </w:style>
  <w:style w:type="paragraph" w:styleId="Header">
    <w:name w:val="header"/>
    <w:basedOn w:val="Normal"/>
    <w:link w:val="HeaderChar"/>
    <w:uiPriority w:val="99"/>
    <w:unhideWhenUsed/>
    <w:rsid w:val="0024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EB"/>
  </w:style>
  <w:style w:type="paragraph" w:styleId="Footer">
    <w:name w:val="footer"/>
    <w:basedOn w:val="Normal"/>
    <w:link w:val="FooterChar"/>
    <w:uiPriority w:val="99"/>
    <w:unhideWhenUsed/>
    <w:rsid w:val="00247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EB"/>
  </w:style>
  <w:style w:type="character" w:customStyle="1" w:styleId="Heading1Char">
    <w:name w:val="Heading 1 Char"/>
    <w:basedOn w:val="DefaultParagraphFont"/>
    <w:link w:val="Heading1"/>
    <w:uiPriority w:val="9"/>
    <w:rsid w:val="000103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dc:creator>
  <cp:keywords/>
  <dc:description/>
  <cp:lastModifiedBy>Alice Luetchford</cp:lastModifiedBy>
  <cp:revision>3</cp:revision>
  <dcterms:created xsi:type="dcterms:W3CDTF">2022-10-21T01:07:00Z</dcterms:created>
  <dcterms:modified xsi:type="dcterms:W3CDTF">2022-10-21T01:12:00Z</dcterms:modified>
</cp:coreProperties>
</file>